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CD22DB2" w14:textId="77777777" w:rsidR="00116CEA" w:rsidRPr="00116CEA" w:rsidRDefault="00116CEA" w:rsidP="00116CEA">
      <w:pPr>
        <w:spacing w:line="360" w:lineRule="auto"/>
        <w:rPr>
          <w:b/>
          <w:bCs/>
          <w:sz w:val="22"/>
          <w:szCs w:val="22"/>
          <w:lang w:val="pt"/>
        </w:rPr>
      </w:pPr>
      <w:r w:rsidRPr="00116CEA">
        <w:rPr>
          <w:b/>
          <w:bCs/>
          <w:sz w:val="22"/>
          <w:szCs w:val="22"/>
          <w:lang w:val="pt"/>
        </w:rPr>
        <w:t>PROCESSO LICITATÓRIO Nº. 049/2026</w:t>
      </w:r>
    </w:p>
    <w:p w14:paraId="48192C69" w14:textId="49E27D28" w:rsidR="000558D4" w:rsidRDefault="00116CEA" w:rsidP="00116CEA">
      <w:pPr>
        <w:spacing w:line="360" w:lineRule="auto"/>
        <w:rPr>
          <w:b/>
          <w:bCs/>
          <w:sz w:val="22"/>
          <w:szCs w:val="22"/>
          <w:lang w:val="pt"/>
        </w:rPr>
      </w:pPr>
      <w:r w:rsidRPr="00116CEA">
        <w:rPr>
          <w:b/>
          <w:bCs/>
          <w:sz w:val="22"/>
          <w:szCs w:val="22"/>
          <w:lang w:val="pt"/>
        </w:rPr>
        <w:t>CONTRATAÇÃO DIRETA Nº. 006/2026</w:t>
      </w:r>
    </w:p>
    <w:p w14:paraId="10E855AE" w14:textId="77777777" w:rsidR="00116CEA" w:rsidRPr="00684901" w:rsidRDefault="00116CEA" w:rsidP="00116CEA">
      <w:pPr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49BB61D1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2529DE" w:rsidRPr="002529DE">
        <w:rPr>
          <w:bCs/>
          <w:iCs/>
          <w:sz w:val="22"/>
          <w:szCs w:val="22"/>
        </w:rPr>
        <w:t>Contratação de empresa especializada para prestação de serviços técnicos de consultoria e assessoria em regulação assistencial no âmbito do Sistema Único de Saúde (SUS), visando a organização, monitoramento e otimização dos fluxos de acesso aos serviços de diagnóstico de média e alta complexidade e cirurgias eletivas do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3"/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915"/>
        <w:gridCol w:w="1502"/>
        <w:gridCol w:w="3221"/>
        <w:gridCol w:w="725"/>
        <w:gridCol w:w="822"/>
        <w:gridCol w:w="978"/>
        <w:gridCol w:w="1096"/>
      </w:tblGrid>
      <w:tr w:rsidR="007969D8" w:rsidRPr="00BB3B83" w14:paraId="0ADB92F3" w14:textId="77777777" w:rsidTr="00891F18">
        <w:tc>
          <w:tcPr>
            <w:tcW w:w="302" w:type="pct"/>
            <w:vAlign w:val="center"/>
          </w:tcPr>
          <w:p w14:paraId="5C7B4D21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bookmarkStart w:id="1" w:name="_Hlk190853843"/>
            <w:r w:rsidRPr="00BB3B83">
              <w:rPr>
                <w:bCs/>
                <w:sz w:val="20"/>
                <w:szCs w:val="20"/>
              </w:rPr>
              <w:t>Item</w:t>
            </w:r>
          </w:p>
        </w:tc>
        <w:tc>
          <w:tcPr>
            <w:tcW w:w="464" w:type="pct"/>
            <w:vAlign w:val="center"/>
          </w:tcPr>
          <w:p w14:paraId="014ADCC5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Código do Produto</w:t>
            </w:r>
          </w:p>
        </w:tc>
        <w:tc>
          <w:tcPr>
            <w:tcW w:w="762" w:type="pct"/>
            <w:vAlign w:val="center"/>
          </w:tcPr>
          <w:p w14:paraId="30043168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Produto</w:t>
            </w:r>
          </w:p>
        </w:tc>
        <w:tc>
          <w:tcPr>
            <w:tcW w:w="1634" w:type="pct"/>
            <w:vAlign w:val="center"/>
          </w:tcPr>
          <w:p w14:paraId="2BE83355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Descrição do produto</w:t>
            </w:r>
          </w:p>
        </w:tc>
        <w:tc>
          <w:tcPr>
            <w:tcW w:w="368" w:type="pct"/>
            <w:vAlign w:val="center"/>
          </w:tcPr>
          <w:p w14:paraId="06060CFA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Unid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7" w:type="pct"/>
            <w:vAlign w:val="center"/>
          </w:tcPr>
          <w:p w14:paraId="312C7A6C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Quant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96" w:type="pct"/>
            <w:vAlign w:val="center"/>
          </w:tcPr>
          <w:p w14:paraId="126147C8" w14:textId="21EE143A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Valor Unitário (R$)</w:t>
            </w:r>
          </w:p>
        </w:tc>
        <w:tc>
          <w:tcPr>
            <w:tcW w:w="556" w:type="pct"/>
          </w:tcPr>
          <w:p w14:paraId="390B8AE0" w14:textId="458AC47F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Valor Total (R$)</w:t>
            </w:r>
          </w:p>
        </w:tc>
      </w:tr>
      <w:tr w:rsidR="007969D8" w:rsidRPr="00BB3B83" w14:paraId="22DA71E9" w14:textId="77777777" w:rsidTr="00891F18">
        <w:tc>
          <w:tcPr>
            <w:tcW w:w="302" w:type="pct"/>
            <w:vAlign w:val="center"/>
          </w:tcPr>
          <w:p w14:paraId="24A12EB9" w14:textId="110220D7" w:rsidR="007969D8" w:rsidRPr="00BB3B83" w:rsidRDefault="00891F1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4" w:type="pct"/>
            <w:vAlign w:val="center"/>
          </w:tcPr>
          <w:p w14:paraId="568A3CC2" w14:textId="714E488C" w:rsidR="007969D8" w:rsidRPr="00BB3B83" w:rsidRDefault="00891F1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891F18">
              <w:rPr>
                <w:bCs/>
                <w:sz w:val="20"/>
                <w:szCs w:val="20"/>
              </w:rPr>
              <w:t>024339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ED39" w14:textId="4F4CA392" w:rsidR="007969D8" w:rsidRPr="00BB3B83" w:rsidRDefault="00891F18" w:rsidP="00D77C9F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891F18">
              <w:rPr>
                <w:sz w:val="20"/>
                <w:szCs w:val="20"/>
              </w:rPr>
              <w:t>Prestação de serviços técnicos de consultoria e assessoria em regulação assistencial do SUS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A795" w14:textId="524EFF9B" w:rsidR="007969D8" w:rsidRPr="00BB3B83" w:rsidRDefault="00891F18" w:rsidP="00D77C9F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891F18">
              <w:rPr>
                <w:sz w:val="20"/>
                <w:szCs w:val="20"/>
              </w:rPr>
              <w:t xml:space="preserve">Contemplando diagnóstico situacional, auditoria de filas, modelagem de processos, capacitação de equipes, implantação de painel de Business </w:t>
            </w:r>
            <w:proofErr w:type="spellStart"/>
            <w:r w:rsidRPr="00891F18">
              <w:rPr>
                <w:sz w:val="20"/>
                <w:szCs w:val="20"/>
              </w:rPr>
              <w:t>Intelligence</w:t>
            </w:r>
            <w:proofErr w:type="spellEnd"/>
            <w:r w:rsidRPr="00891F18">
              <w:rPr>
                <w:sz w:val="20"/>
                <w:szCs w:val="20"/>
              </w:rPr>
              <w:t xml:space="preserve"> (BI) e monitoramento de indicadores de desempenho da regulação assistencial.</w:t>
            </w:r>
          </w:p>
        </w:tc>
        <w:tc>
          <w:tcPr>
            <w:tcW w:w="368" w:type="pct"/>
            <w:vAlign w:val="center"/>
          </w:tcPr>
          <w:p w14:paraId="7313CCFA" w14:textId="023D091A" w:rsidR="007969D8" w:rsidRPr="00BB3B83" w:rsidRDefault="00891F1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Mês</w:t>
            </w:r>
          </w:p>
        </w:tc>
        <w:tc>
          <w:tcPr>
            <w:tcW w:w="417" w:type="pct"/>
            <w:vAlign w:val="center"/>
          </w:tcPr>
          <w:p w14:paraId="59AB8875" w14:textId="704FAD49" w:rsidR="007969D8" w:rsidRPr="00BB3B83" w:rsidRDefault="00891F1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96" w:type="pct"/>
            <w:vAlign w:val="center"/>
          </w:tcPr>
          <w:p w14:paraId="249ED13D" w14:textId="6A7C4375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BCDD7BD" w14:textId="4C9AD222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bookmarkEnd w:id="1"/>
    </w:tbl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lastRenderedPageBreak/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FD0DC0A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602DB">
        <w:rPr>
          <w:sz w:val="22"/>
          <w:szCs w:val="22"/>
          <w:lang w:val="pt"/>
        </w:rPr>
        <w:t>6</w:t>
      </w:r>
      <w:r w:rsidRPr="00684901">
        <w:rPr>
          <w:sz w:val="22"/>
          <w:szCs w:val="22"/>
          <w:lang w:val="pt"/>
        </w:rPr>
        <w:t>.</w:t>
      </w: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EE462D" w:rsidR="00EF0E22" w:rsidRDefault="008602DB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072117" wp14:editId="444D9D21">
          <wp:simplePos x="0" y="0"/>
          <wp:positionH relativeFrom="margin">
            <wp:posOffset>-805534</wp:posOffset>
          </wp:positionH>
          <wp:positionV relativeFrom="margin">
            <wp:posOffset>8750521</wp:posOffset>
          </wp:positionV>
          <wp:extent cx="7634605" cy="998220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6CEA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0C8484E7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2E30D77" w:rsidR="00EF0E22" w:rsidRDefault="008602DB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886D8B" wp14:editId="2B86FF61">
          <wp:simplePos x="0" y="0"/>
          <wp:positionH relativeFrom="margin">
            <wp:posOffset>-808074</wp:posOffset>
          </wp:positionH>
          <wp:positionV relativeFrom="margin">
            <wp:posOffset>-598701</wp:posOffset>
          </wp:positionV>
          <wp:extent cx="7637145" cy="1295400"/>
          <wp:effectExtent l="0" t="0" r="1905" b="0"/>
          <wp:wrapSquare wrapText="bothSides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16CEA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29DE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69D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2DB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1F18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194D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B1D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60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9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69B0A-68A2-4F58-A179-3F187B4D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1638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227</cp:revision>
  <cp:lastPrinted>2026-06-23T12:47:00Z</cp:lastPrinted>
  <dcterms:created xsi:type="dcterms:W3CDTF">2023-02-02T21:02:00Z</dcterms:created>
  <dcterms:modified xsi:type="dcterms:W3CDTF">2026-06-26T11:44:00Z</dcterms:modified>
</cp:coreProperties>
</file>