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7495BAD3" w:rsidR="00C33E85" w:rsidRDefault="00661EA0" w:rsidP="007B12D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2F2D2FF5" w14:textId="739594DB" w:rsidR="00661EA0" w:rsidRDefault="00661EA0" w:rsidP="00661EA0">
      <w:pPr>
        <w:tabs>
          <w:tab w:val="left" w:pos="0"/>
          <w:tab w:val="left" w:pos="142"/>
        </w:tabs>
        <w:spacing w:line="360" w:lineRule="auto"/>
        <w:rPr>
          <w:b/>
          <w:sz w:val="22"/>
          <w:szCs w:val="22"/>
        </w:rPr>
      </w:pPr>
    </w:p>
    <w:p w14:paraId="5F6DEF7C" w14:textId="6EBB9F17" w:rsidR="00661EA0" w:rsidRPr="00AA4371" w:rsidRDefault="00661EA0" w:rsidP="00661EA0">
      <w:pPr>
        <w:spacing w:line="360" w:lineRule="auto"/>
        <w:rPr>
          <w:b/>
          <w:sz w:val="22"/>
          <w:szCs w:val="22"/>
        </w:rPr>
      </w:pPr>
      <w:r w:rsidRPr="00AA4371">
        <w:rPr>
          <w:b/>
          <w:sz w:val="22"/>
          <w:szCs w:val="22"/>
        </w:rPr>
        <w:t>PROCESSO LICITATÓRIO Nº 04</w:t>
      </w:r>
      <w:r>
        <w:rPr>
          <w:b/>
          <w:sz w:val="22"/>
          <w:szCs w:val="22"/>
        </w:rPr>
        <w:t>6</w:t>
      </w:r>
      <w:r w:rsidRPr="00AA4371">
        <w:rPr>
          <w:b/>
          <w:sz w:val="22"/>
          <w:szCs w:val="22"/>
        </w:rPr>
        <w:t>/2026</w:t>
      </w:r>
    </w:p>
    <w:p w14:paraId="17894602" w14:textId="7353B364" w:rsidR="00661EA0" w:rsidRPr="00AA4371" w:rsidRDefault="00661EA0" w:rsidP="00661EA0">
      <w:pPr>
        <w:spacing w:line="360" w:lineRule="auto"/>
        <w:rPr>
          <w:b/>
          <w:sz w:val="22"/>
          <w:szCs w:val="22"/>
        </w:rPr>
      </w:pPr>
      <w:r w:rsidRPr="00AA4371">
        <w:rPr>
          <w:b/>
          <w:sz w:val="22"/>
          <w:szCs w:val="22"/>
        </w:rPr>
        <w:t xml:space="preserve">PREGÃO ELETRONICO Nº </w:t>
      </w:r>
      <w:r w:rsidRPr="002914C7">
        <w:rPr>
          <w:b/>
          <w:sz w:val="22"/>
          <w:szCs w:val="22"/>
        </w:rPr>
        <w:t>01</w:t>
      </w:r>
      <w:r>
        <w:rPr>
          <w:b/>
          <w:sz w:val="22"/>
          <w:szCs w:val="22"/>
        </w:rPr>
        <w:t>1</w:t>
      </w:r>
      <w:r w:rsidRPr="002914C7">
        <w:rPr>
          <w:b/>
          <w:sz w:val="22"/>
          <w:szCs w:val="22"/>
        </w:rPr>
        <w:t>/2026</w:t>
      </w:r>
    </w:p>
    <w:p w14:paraId="4C7C8101" w14:textId="77777777" w:rsidR="00661EA0" w:rsidRPr="007A50AA" w:rsidRDefault="00661EA0" w:rsidP="00661EA0">
      <w:pPr>
        <w:tabs>
          <w:tab w:val="left" w:pos="0"/>
          <w:tab w:val="left" w:pos="142"/>
        </w:tabs>
        <w:spacing w:line="360" w:lineRule="auto"/>
        <w:rPr>
          <w:b/>
          <w:sz w:val="22"/>
          <w:szCs w:val="22"/>
        </w:rPr>
      </w:pPr>
    </w:p>
    <w:p w14:paraId="56765139" w14:textId="77777777" w:rsidR="00361381" w:rsidRPr="007A50AA" w:rsidRDefault="001A27B9" w:rsidP="007B12D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0A392417" w:rsidR="005B7E20" w:rsidRPr="000B6805" w:rsidRDefault="00FB0D94"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FB0D94">
        <w:rPr>
          <w:rFonts w:eastAsia="Calibri"/>
          <w:bCs/>
          <w:sz w:val="22"/>
          <w:szCs w:val="22"/>
          <w:lang w:val="pt-BR"/>
        </w:rPr>
        <w:t>Registro de Preços para futura e eventual aquisição de toners e cartuchos de tinta novos, originais e/ou compatíveis, destinados ao atendimento das necessidades das Secretarias e demais órgãos da Administração Municipal de Catuji/MG</w:t>
      </w:r>
      <w:r w:rsidR="004F14BA" w:rsidRPr="000B6805">
        <w:rPr>
          <w:rFonts w:eastAsia="Calibri"/>
          <w:sz w:val="22"/>
          <w:szCs w:val="22"/>
        </w:rPr>
        <w:t xml:space="preserve">, </w:t>
      </w:r>
      <w:r w:rsidR="001A27B9" w:rsidRPr="000B6805">
        <w:rPr>
          <w:rFonts w:eastAsia="Calibri"/>
          <w:sz w:val="22"/>
          <w:szCs w:val="22"/>
        </w:rPr>
        <w:t>nos termos da tabela abaixo, conforme condições e exigências estabelecidas neste instrumento.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1161"/>
        <w:gridCol w:w="2270"/>
        <w:gridCol w:w="2585"/>
        <w:gridCol w:w="600"/>
        <w:gridCol w:w="738"/>
        <w:gridCol w:w="875"/>
        <w:gridCol w:w="865"/>
      </w:tblGrid>
      <w:tr w:rsidR="0040759E" w:rsidRPr="0040759E" w14:paraId="711C7AD8" w14:textId="434A490A" w:rsidTr="0040759E">
        <w:trPr>
          <w:tblHeader/>
          <w:tblCellSpacing w:w="15" w:type="dxa"/>
        </w:trPr>
        <w:tc>
          <w:tcPr>
            <w:tcW w:w="490" w:type="dxa"/>
            <w:vAlign w:val="center"/>
            <w:hideMark/>
          </w:tcPr>
          <w:p w14:paraId="715DE27B" w14:textId="77777777" w:rsidR="0040759E" w:rsidRPr="0040759E" w:rsidRDefault="0040759E" w:rsidP="0040759E">
            <w:pPr>
              <w:spacing w:line="360" w:lineRule="auto"/>
              <w:jc w:val="center"/>
              <w:rPr>
                <w:b/>
                <w:bCs/>
                <w:sz w:val="20"/>
                <w:szCs w:val="20"/>
              </w:rPr>
            </w:pPr>
            <w:bookmarkStart w:id="1" w:name="_Hlk231974729"/>
            <w:r w:rsidRPr="0040759E">
              <w:rPr>
                <w:b/>
                <w:bCs/>
                <w:sz w:val="20"/>
                <w:szCs w:val="20"/>
              </w:rPr>
              <w:t>Item</w:t>
            </w:r>
          </w:p>
        </w:tc>
        <w:tc>
          <w:tcPr>
            <w:tcW w:w="1131" w:type="dxa"/>
            <w:vAlign w:val="center"/>
          </w:tcPr>
          <w:p w14:paraId="797053EF" w14:textId="1D0CEE92" w:rsidR="0040759E" w:rsidRPr="0040759E" w:rsidRDefault="0040759E" w:rsidP="0040759E">
            <w:pPr>
              <w:spacing w:line="360" w:lineRule="auto"/>
              <w:jc w:val="center"/>
              <w:rPr>
                <w:b/>
                <w:bCs/>
                <w:sz w:val="20"/>
                <w:szCs w:val="20"/>
              </w:rPr>
            </w:pPr>
            <w:r w:rsidRPr="0040759E">
              <w:rPr>
                <w:b/>
                <w:bCs/>
                <w:sz w:val="20"/>
                <w:szCs w:val="20"/>
              </w:rPr>
              <w:t>Código de Produto</w:t>
            </w:r>
          </w:p>
        </w:tc>
        <w:tc>
          <w:tcPr>
            <w:tcW w:w="2240" w:type="dxa"/>
            <w:vAlign w:val="center"/>
          </w:tcPr>
          <w:p w14:paraId="5D87ABCD" w14:textId="04F88705" w:rsidR="0040759E" w:rsidRPr="0040759E" w:rsidRDefault="0040759E" w:rsidP="0040759E">
            <w:pPr>
              <w:spacing w:line="360" w:lineRule="auto"/>
              <w:jc w:val="center"/>
              <w:rPr>
                <w:b/>
                <w:bCs/>
                <w:sz w:val="20"/>
                <w:szCs w:val="20"/>
              </w:rPr>
            </w:pPr>
            <w:r w:rsidRPr="0040759E">
              <w:rPr>
                <w:b/>
                <w:bCs/>
                <w:sz w:val="20"/>
                <w:szCs w:val="20"/>
              </w:rPr>
              <w:t>Produto</w:t>
            </w:r>
          </w:p>
        </w:tc>
        <w:tc>
          <w:tcPr>
            <w:tcW w:w="2555" w:type="dxa"/>
            <w:vAlign w:val="center"/>
            <w:hideMark/>
          </w:tcPr>
          <w:p w14:paraId="39C66BAA" w14:textId="44BB7932" w:rsidR="0040759E" w:rsidRPr="0040759E" w:rsidRDefault="0040759E" w:rsidP="0040759E">
            <w:pPr>
              <w:spacing w:line="360" w:lineRule="auto"/>
              <w:jc w:val="center"/>
              <w:rPr>
                <w:b/>
                <w:bCs/>
                <w:sz w:val="20"/>
                <w:szCs w:val="20"/>
              </w:rPr>
            </w:pPr>
            <w:r w:rsidRPr="0040759E">
              <w:rPr>
                <w:b/>
                <w:bCs/>
                <w:sz w:val="20"/>
                <w:szCs w:val="20"/>
              </w:rPr>
              <w:t>Descrição do Produto</w:t>
            </w:r>
          </w:p>
        </w:tc>
        <w:tc>
          <w:tcPr>
            <w:tcW w:w="570" w:type="dxa"/>
            <w:vAlign w:val="center"/>
            <w:hideMark/>
          </w:tcPr>
          <w:p w14:paraId="0C1D30A7" w14:textId="77777777" w:rsidR="0040759E" w:rsidRPr="0040759E" w:rsidRDefault="0040759E" w:rsidP="0040759E">
            <w:pPr>
              <w:spacing w:line="360" w:lineRule="auto"/>
              <w:jc w:val="center"/>
              <w:rPr>
                <w:b/>
                <w:bCs/>
                <w:sz w:val="20"/>
                <w:szCs w:val="20"/>
              </w:rPr>
            </w:pPr>
            <w:r w:rsidRPr="0040759E">
              <w:rPr>
                <w:b/>
                <w:bCs/>
                <w:sz w:val="20"/>
                <w:szCs w:val="20"/>
              </w:rPr>
              <w:t>Unid.</w:t>
            </w:r>
          </w:p>
        </w:tc>
        <w:tc>
          <w:tcPr>
            <w:tcW w:w="708" w:type="dxa"/>
            <w:vAlign w:val="center"/>
            <w:hideMark/>
          </w:tcPr>
          <w:p w14:paraId="56E02C9E" w14:textId="77777777" w:rsidR="0040759E" w:rsidRPr="0040759E" w:rsidRDefault="0040759E" w:rsidP="0040759E">
            <w:pPr>
              <w:spacing w:line="360" w:lineRule="auto"/>
              <w:jc w:val="center"/>
              <w:rPr>
                <w:b/>
                <w:bCs/>
                <w:sz w:val="20"/>
                <w:szCs w:val="20"/>
              </w:rPr>
            </w:pPr>
            <w:r w:rsidRPr="0040759E">
              <w:rPr>
                <w:b/>
                <w:bCs/>
                <w:sz w:val="20"/>
                <w:szCs w:val="20"/>
              </w:rPr>
              <w:t>Quant.</w:t>
            </w:r>
          </w:p>
        </w:tc>
        <w:tc>
          <w:tcPr>
            <w:tcW w:w="845" w:type="dxa"/>
            <w:vAlign w:val="center"/>
          </w:tcPr>
          <w:p w14:paraId="7B4C1499" w14:textId="015BB07E" w:rsidR="0040759E" w:rsidRPr="0040759E" w:rsidRDefault="0040759E" w:rsidP="0040759E">
            <w:pPr>
              <w:spacing w:line="360" w:lineRule="auto"/>
              <w:jc w:val="center"/>
              <w:rPr>
                <w:b/>
                <w:bCs/>
                <w:sz w:val="20"/>
                <w:szCs w:val="20"/>
              </w:rPr>
            </w:pPr>
            <w:r w:rsidRPr="0040759E">
              <w:rPr>
                <w:b/>
                <w:bCs/>
                <w:sz w:val="20"/>
                <w:szCs w:val="20"/>
              </w:rPr>
              <w:t>Valor Unitário (R$)</w:t>
            </w:r>
          </w:p>
        </w:tc>
        <w:tc>
          <w:tcPr>
            <w:tcW w:w="820" w:type="dxa"/>
            <w:vAlign w:val="center"/>
          </w:tcPr>
          <w:p w14:paraId="13E0E8AA" w14:textId="67253FD0" w:rsidR="0040759E" w:rsidRPr="0040759E" w:rsidRDefault="0040759E" w:rsidP="0040759E">
            <w:pPr>
              <w:spacing w:line="360" w:lineRule="auto"/>
              <w:jc w:val="center"/>
              <w:rPr>
                <w:b/>
                <w:bCs/>
                <w:sz w:val="20"/>
                <w:szCs w:val="20"/>
              </w:rPr>
            </w:pPr>
            <w:r w:rsidRPr="0040759E">
              <w:rPr>
                <w:b/>
                <w:bCs/>
                <w:sz w:val="20"/>
                <w:szCs w:val="20"/>
              </w:rPr>
              <w:t>Valor Total (R$)</w:t>
            </w:r>
          </w:p>
        </w:tc>
      </w:tr>
      <w:tr w:rsidR="0040759E" w:rsidRPr="0040759E" w14:paraId="7DBA0540" w14:textId="364A880B" w:rsidTr="003334C6">
        <w:trPr>
          <w:tblCellSpacing w:w="15" w:type="dxa"/>
        </w:trPr>
        <w:tc>
          <w:tcPr>
            <w:tcW w:w="490" w:type="dxa"/>
            <w:vAlign w:val="center"/>
            <w:hideMark/>
          </w:tcPr>
          <w:p w14:paraId="6CA19B50" w14:textId="77777777" w:rsidR="0040759E" w:rsidRPr="0040759E" w:rsidRDefault="0040759E" w:rsidP="00703935">
            <w:pPr>
              <w:spacing w:line="360" w:lineRule="auto"/>
              <w:jc w:val="center"/>
              <w:rPr>
                <w:sz w:val="20"/>
                <w:szCs w:val="20"/>
              </w:rPr>
            </w:pPr>
            <w:r w:rsidRPr="0040759E">
              <w:rPr>
                <w:sz w:val="20"/>
                <w:szCs w:val="20"/>
              </w:rPr>
              <w:t>1</w:t>
            </w:r>
          </w:p>
        </w:tc>
        <w:tc>
          <w:tcPr>
            <w:tcW w:w="1131" w:type="dxa"/>
            <w:vAlign w:val="center"/>
          </w:tcPr>
          <w:p w14:paraId="6D0604C6" w14:textId="7B0E0D38" w:rsidR="0040759E" w:rsidRPr="0040759E" w:rsidRDefault="00175ED7" w:rsidP="003334C6">
            <w:pPr>
              <w:spacing w:line="360" w:lineRule="auto"/>
              <w:jc w:val="center"/>
              <w:rPr>
                <w:sz w:val="20"/>
                <w:szCs w:val="20"/>
              </w:rPr>
            </w:pPr>
            <w:r>
              <w:rPr>
                <w:sz w:val="20"/>
                <w:szCs w:val="20"/>
              </w:rPr>
              <w:t>024062</w:t>
            </w:r>
          </w:p>
        </w:tc>
        <w:tc>
          <w:tcPr>
            <w:tcW w:w="2240" w:type="dxa"/>
            <w:vAlign w:val="center"/>
          </w:tcPr>
          <w:p w14:paraId="21E0FEC4" w14:textId="67C3EDC6" w:rsidR="0040759E" w:rsidRPr="0040759E" w:rsidRDefault="0040759E" w:rsidP="003334C6">
            <w:pPr>
              <w:spacing w:line="360" w:lineRule="auto"/>
              <w:jc w:val="center"/>
              <w:rPr>
                <w:sz w:val="20"/>
                <w:szCs w:val="20"/>
              </w:rPr>
            </w:pPr>
            <w:r w:rsidRPr="0040759E">
              <w:rPr>
                <w:sz w:val="20"/>
                <w:szCs w:val="20"/>
              </w:rPr>
              <w:t>Kit de tintas original Epson</w:t>
            </w:r>
          </w:p>
        </w:tc>
        <w:tc>
          <w:tcPr>
            <w:tcW w:w="2555" w:type="dxa"/>
            <w:vAlign w:val="center"/>
            <w:hideMark/>
          </w:tcPr>
          <w:p w14:paraId="0ED04D2B" w14:textId="38D6C219" w:rsidR="0040759E" w:rsidRPr="0040759E" w:rsidRDefault="0040759E" w:rsidP="00703935">
            <w:pPr>
              <w:spacing w:line="360" w:lineRule="auto"/>
              <w:jc w:val="both"/>
              <w:rPr>
                <w:sz w:val="20"/>
                <w:szCs w:val="20"/>
              </w:rPr>
            </w:pPr>
            <w:r w:rsidRPr="0040759E">
              <w:rPr>
                <w:sz w:val="20"/>
                <w:szCs w:val="20"/>
              </w:rPr>
              <w:t>Kit de tintas original Epson, modelo T544, composto pelos frascos T544120 (preto), T544220 (ciano), T544320 (magenta) e T544420 (amarelo), tinta corante (</w:t>
            </w:r>
            <w:proofErr w:type="spellStart"/>
            <w:r w:rsidRPr="0040759E">
              <w:rPr>
                <w:sz w:val="20"/>
                <w:szCs w:val="20"/>
              </w:rPr>
              <w:t>dye-based</w:t>
            </w:r>
            <w:proofErr w:type="spellEnd"/>
            <w:r w:rsidRPr="0040759E">
              <w:rPr>
                <w:sz w:val="20"/>
                <w:szCs w:val="20"/>
              </w:rPr>
              <w:t xml:space="preserve">), 65 ml por frasco, compatível com impressoras Epson </w:t>
            </w:r>
            <w:proofErr w:type="spellStart"/>
            <w:r w:rsidRPr="0040759E">
              <w:rPr>
                <w:sz w:val="20"/>
                <w:szCs w:val="20"/>
              </w:rPr>
              <w:t>EcoTank</w:t>
            </w:r>
            <w:proofErr w:type="spellEnd"/>
            <w:r w:rsidRPr="0040759E">
              <w:rPr>
                <w:sz w:val="20"/>
                <w:szCs w:val="20"/>
              </w:rPr>
              <w:t xml:space="preserve"> L1110, L3110, L3150, L3160, L5190 e similares, rendimento aproximado de até 4.500 páginas (preto) e 7.500 páginas (cores), produto original, lacrado de fábrica.</w:t>
            </w:r>
          </w:p>
        </w:tc>
        <w:tc>
          <w:tcPr>
            <w:tcW w:w="570" w:type="dxa"/>
            <w:vAlign w:val="center"/>
            <w:hideMark/>
          </w:tcPr>
          <w:p w14:paraId="682D1CE5"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25BA78D3" w14:textId="77777777" w:rsidR="0040759E" w:rsidRPr="0040759E" w:rsidRDefault="0040759E" w:rsidP="00703935">
            <w:pPr>
              <w:spacing w:line="360" w:lineRule="auto"/>
              <w:jc w:val="center"/>
              <w:rPr>
                <w:sz w:val="20"/>
                <w:szCs w:val="20"/>
              </w:rPr>
            </w:pPr>
            <w:r w:rsidRPr="0040759E">
              <w:rPr>
                <w:sz w:val="20"/>
                <w:szCs w:val="20"/>
              </w:rPr>
              <w:t>45</w:t>
            </w:r>
          </w:p>
        </w:tc>
        <w:tc>
          <w:tcPr>
            <w:tcW w:w="845" w:type="dxa"/>
            <w:vAlign w:val="center"/>
          </w:tcPr>
          <w:p w14:paraId="324A5951" w14:textId="34CA49AD" w:rsidR="0040759E" w:rsidRPr="0040759E" w:rsidRDefault="0040759E" w:rsidP="00134992">
            <w:pPr>
              <w:spacing w:line="360" w:lineRule="auto"/>
              <w:jc w:val="center"/>
              <w:rPr>
                <w:sz w:val="20"/>
                <w:szCs w:val="20"/>
              </w:rPr>
            </w:pPr>
            <w:r w:rsidRPr="0040759E">
              <w:rPr>
                <w:sz w:val="20"/>
                <w:szCs w:val="20"/>
              </w:rPr>
              <w:t>185,00</w:t>
            </w:r>
          </w:p>
        </w:tc>
        <w:tc>
          <w:tcPr>
            <w:tcW w:w="820" w:type="dxa"/>
            <w:vAlign w:val="center"/>
          </w:tcPr>
          <w:p w14:paraId="6451D002" w14:textId="0216EACE" w:rsidR="0040759E" w:rsidRPr="0040759E" w:rsidRDefault="0040759E" w:rsidP="00134992">
            <w:pPr>
              <w:spacing w:line="360" w:lineRule="auto"/>
              <w:jc w:val="center"/>
              <w:rPr>
                <w:sz w:val="20"/>
                <w:szCs w:val="20"/>
              </w:rPr>
            </w:pPr>
            <w:r w:rsidRPr="0040759E">
              <w:rPr>
                <w:sz w:val="20"/>
                <w:szCs w:val="20"/>
              </w:rPr>
              <w:t>8.325,00</w:t>
            </w:r>
          </w:p>
        </w:tc>
      </w:tr>
      <w:tr w:rsidR="0040759E" w:rsidRPr="0040759E" w14:paraId="2E728DB0" w14:textId="31A5B78A" w:rsidTr="003334C6">
        <w:trPr>
          <w:tblCellSpacing w:w="15" w:type="dxa"/>
        </w:trPr>
        <w:tc>
          <w:tcPr>
            <w:tcW w:w="490" w:type="dxa"/>
            <w:vAlign w:val="center"/>
            <w:hideMark/>
          </w:tcPr>
          <w:p w14:paraId="646856D8" w14:textId="77777777" w:rsidR="0040759E" w:rsidRPr="0040759E" w:rsidRDefault="0040759E" w:rsidP="00703935">
            <w:pPr>
              <w:spacing w:line="360" w:lineRule="auto"/>
              <w:jc w:val="center"/>
              <w:rPr>
                <w:sz w:val="20"/>
                <w:szCs w:val="20"/>
              </w:rPr>
            </w:pPr>
            <w:r w:rsidRPr="0040759E">
              <w:rPr>
                <w:sz w:val="20"/>
                <w:szCs w:val="20"/>
              </w:rPr>
              <w:t>2</w:t>
            </w:r>
          </w:p>
        </w:tc>
        <w:tc>
          <w:tcPr>
            <w:tcW w:w="1131" w:type="dxa"/>
            <w:vAlign w:val="center"/>
          </w:tcPr>
          <w:p w14:paraId="512FDF11" w14:textId="0FDFC92F" w:rsidR="0040759E" w:rsidRPr="0040759E" w:rsidRDefault="00175ED7" w:rsidP="003334C6">
            <w:pPr>
              <w:spacing w:line="360" w:lineRule="auto"/>
              <w:jc w:val="center"/>
              <w:rPr>
                <w:sz w:val="20"/>
                <w:szCs w:val="20"/>
              </w:rPr>
            </w:pPr>
            <w:r>
              <w:rPr>
                <w:sz w:val="20"/>
                <w:szCs w:val="20"/>
              </w:rPr>
              <w:t>024063</w:t>
            </w:r>
          </w:p>
        </w:tc>
        <w:tc>
          <w:tcPr>
            <w:tcW w:w="2240" w:type="dxa"/>
            <w:vAlign w:val="center"/>
          </w:tcPr>
          <w:p w14:paraId="749B5F94" w14:textId="399E390A" w:rsidR="0040759E" w:rsidRPr="0040759E" w:rsidRDefault="0040759E" w:rsidP="003334C6">
            <w:pPr>
              <w:spacing w:line="360" w:lineRule="auto"/>
              <w:jc w:val="center"/>
              <w:rPr>
                <w:sz w:val="20"/>
                <w:szCs w:val="20"/>
              </w:rPr>
            </w:pPr>
            <w:r w:rsidRPr="0040759E">
              <w:rPr>
                <w:sz w:val="20"/>
                <w:szCs w:val="20"/>
              </w:rPr>
              <w:t>Toner compatível monocromático 85A</w:t>
            </w:r>
          </w:p>
        </w:tc>
        <w:tc>
          <w:tcPr>
            <w:tcW w:w="2555" w:type="dxa"/>
            <w:vAlign w:val="center"/>
            <w:hideMark/>
          </w:tcPr>
          <w:p w14:paraId="11D87A35" w14:textId="4F9A7C32" w:rsidR="0040759E" w:rsidRPr="0040759E" w:rsidRDefault="0040759E" w:rsidP="00703935">
            <w:pPr>
              <w:spacing w:line="360" w:lineRule="auto"/>
              <w:jc w:val="both"/>
              <w:rPr>
                <w:sz w:val="20"/>
                <w:szCs w:val="20"/>
              </w:rPr>
            </w:pPr>
            <w:r w:rsidRPr="0040759E">
              <w:rPr>
                <w:sz w:val="20"/>
                <w:szCs w:val="20"/>
              </w:rPr>
              <w:t xml:space="preserve">Toner compatível monocromático 85A, compatível com impressoras HP LaserJet P1102, M1132, M1212, M1214 e M1217, rendimento aproximado de 1.600 páginas (5% de </w:t>
            </w:r>
            <w:r w:rsidRPr="0040759E">
              <w:rPr>
                <w:sz w:val="20"/>
                <w:szCs w:val="20"/>
              </w:rPr>
              <w:lastRenderedPageBreak/>
              <w:t xml:space="preserve">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38D4FFA6" w14:textId="77777777" w:rsidR="0040759E" w:rsidRPr="0040759E" w:rsidRDefault="0040759E" w:rsidP="00703935">
            <w:pPr>
              <w:spacing w:line="360" w:lineRule="auto"/>
              <w:jc w:val="center"/>
              <w:rPr>
                <w:sz w:val="20"/>
                <w:szCs w:val="20"/>
              </w:rPr>
            </w:pPr>
            <w:r w:rsidRPr="0040759E">
              <w:rPr>
                <w:sz w:val="20"/>
                <w:szCs w:val="20"/>
              </w:rPr>
              <w:lastRenderedPageBreak/>
              <w:t>Unid.</w:t>
            </w:r>
          </w:p>
        </w:tc>
        <w:tc>
          <w:tcPr>
            <w:tcW w:w="708" w:type="dxa"/>
            <w:vAlign w:val="center"/>
            <w:hideMark/>
          </w:tcPr>
          <w:p w14:paraId="5E604637" w14:textId="77777777" w:rsidR="0040759E" w:rsidRPr="0040759E" w:rsidRDefault="0040759E" w:rsidP="00703935">
            <w:pPr>
              <w:spacing w:line="360" w:lineRule="auto"/>
              <w:jc w:val="center"/>
              <w:rPr>
                <w:sz w:val="20"/>
                <w:szCs w:val="20"/>
              </w:rPr>
            </w:pPr>
            <w:r w:rsidRPr="0040759E">
              <w:rPr>
                <w:sz w:val="20"/>
                <w:szCs w:val="20"/>
              </w:rPr>
              <w:t>20</w:t>
            </w:r>
          </w:p>
        </w:tc>
        <w:tc>
          <w:tcPr>
            <w:tcW w:w="845" w:type="dxa"/>
            <w:vAlign w:val="center"/>
          </w:tcPr>
          <w:p w14:paraId="6D750767" w14:textId="0DA15F99" w:rsidR="0040759E" w:rsidRPr="0040759E" w:rsidRDefault="0040759E" w:rsidP="00134992">
            <w:pPr>
              <w:spacing w:line="360" w:lineRule="auto"/>
              <w:jc w:val="center"/>
              <w:rPr>
                <w:sz w:val="20"/>
                <w:szCs w:val="20"/>
              </w:rPr>
            </w:pPr>
            <w:r w:rsidRPr="0040759E">
              <w:rPr>
                <w:sz w:val="20"/>
                <w:szCs w:val="20"/>
              </w:rPr>
              <w:t>45,30</w:t>
            </w:r>
          </w:p>
        </w:tc>
        <w:tc>
          <w:tcPr>
            <w:tcW w:w="820" w:type="dxa"/>
            <w:vAlign w:val="center"/>
          </w:tcPr>
          <w:p w14:paraId="3D7F08AB" w14:textId="569363A2" w:rsidR="0040759E" w:rsidRPr="0040759E" w:rsidRDefault="0040759E" w:rsidP="00134992">
            <w:pPr>
              <w:spacing w:line="360" w:lineRule="auto"/>
              <w:jc w:val="center"/>
              <w:rPr>
                <w:sz w:val="20"/>
                <w:szCs w:val="20"/>
              </w:rPr>
            </w:pPr>
            <w:r w:rsidRPr="0040759E">
              <w:rPr>
                <w:sz w:val="20"/>
                <w:szCs w:val="20"/>
              </w:rPr>
              <w:t>906,00</w:t>
            </w:r>
          </w:p>
        </w:tc>
      </w:tr>
      <w:tr w:rsidR="0040759E" w:rsidRPr="0040759E" w14:paraId="4CE25560" w14:textId="4D7C524D" w:rsidTr="003334C6">
        <w:trPr>
          <w:tblCellSpacing w:w="15" w:type="dxa"/>
        </w:trPr>
        <w:tc>
          <w:tcPr>
            <w:tcW w:w="490" w:type="dxa"/>
            <w:vAlign w:val="center"/>
            <w:hideMark/>
          </w:tcPr>
          <w:p w14:paraId="7BB26D61" w14:textId="77777777" w:rsidR="0040759E" w:rsidRPr="0040759E" w:rsidRDefault="0040759E" w:rsidP="00703935">
            <w:pPr>
              <w:spacing w:line="360" w:lineRule="auto"/>
              <w:jc w:val="center"/>
              <w:rPr>
                <w:sz w:val="20"/>
                <w:szCs w:val="20"/>
              </w:rPr>
            </w:pPr>
            <w:r w:rsidRPr="0040759E">
              <w:rPr>
                <w:sz w:val="20"/>
                <w:szCs w:val="20"/>
              </w:rPr>
              <w:t>3</w:t>
            </w:r>
          </w:p>
        </w:tc>
        <w:tc>
          <w:tcPr>
            <w:tcW w:w="1131" w:type="dxa"/>
            <w:vAlign w:val="center"/>
          </w:tcPr>
          <w:p w14:paraId="31A91D1E" w14:textId="5F6224C1" w:rsidR="0040759E" w:rsidRPr="0040759E" w:rsidRDefault="00175ED7" w:rsidP="003334C6">
            <w:pPr>
              <w:spacing w:line="360" w:lineRule="auto"/>
              <w:jc w:val="center"/>
              <w:rPr>
                <w:sz w:val="20"/>
                <w:szCs w:val="20"/>
              </w:rPr>
            </w:pPr>
            <w:r>
              <w:rPr>
                <w:sz w:val="20"/>
                <w:szCs w:val="20"/>
              </w:rPr>
              <w:t>024064</w:t>
            </w:r>
          </w:p>
        </w:tc>
        <w:tc>
          <w:tcPr>
            <w:tcW w:w="2240" w:type="dxa"/>
            <w:vAlign w:val="center"/>
          </w:tcPr>
          <w:p w14:paraId="542F672F" w14:textId="64AC162B" w:rsidR="0040759E" w:rsidRPr="0040759E" w:rsidRDefault="0040759E" w:rsidP="003334C6">
            <w:pPr>
              <w:spacing w:line="360" w:lineRule="auto"/>
              <w:jc w:val="center"/>
              <w:rPr>
                <w:sz w:val="20"/>
                <w:szCs w:val="20"/>
              </w:rPr>
            </w:pPr>
            <w:r w:rsidRPr="0040759E">
              <w:rPr>
                <w:sz w:val="20"/>
                <w:szCs w:val="20"/>
              </w:rPr>
              <w:t>Toner compatível monocromático 83A</w:t>
            </w:r>
          </w:p>
        </w:tc>
        <w:tc>
          <w:tcPr>
            <w:tcW w:w="2555" w:type="dxa"/>
            <w:vAlign w:val="center"/>
            <w:hideMark/>
          </w:tcPr>
          <w:p w14:paraId="071B1748" w14:textId="07AEB3AB" w:rsidR="0040759E" w:rsidRPr="0040759E" w:rsidRDefault="0040759E" w:rsidP="00703935">
            <w:pPr>
              <w:spacing w:line="360" w:lineRule="auto"/>
              <w:jc w:val="both"/>
              <w:rPr>
                <w:sz w:val="20"/>
                <w:szCs w:val="20"/>
              </w:rPr>
            </w:pPr>
            <w:r w:rsidRPr="0040759E">
              <w:rPr>
                <w:sz w:val="20"/>
                <w:szCs w:val="20"/>
              </w:rPr>
              <w:t xml:space="preserve">Toner compatível monocromático 83A, compatível com impressoras HP LaserJet Pro M125, M127, M201 e M225, rendimento aproximado de 1.500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3558CE25"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2AE922A1" w14:textId="77777777" w:rsidR="0040759E" w:rsidRPr="0040759E" w:rsidRDefault="0040759E" w:rsidP="00703935">
            <w:pPr>
              <w:spacing w:line="360" w:lineRule="auto"/>
              <w:jc w:val="center"/>
              <w:rPr>
                <w:sz w:val="20"/>
                <w:szCs w:val="20"/>
              </w:rPr>
            </w:pPr>
            <w:r w:rsidRPr="0040759E">
              <w:rPr>
                <w:sz w:val="20"/>
                <w:szCs w:val="20"/>
              </w:rPr>
              <w:t>20</w:t>
            </w:r>
          </w:p>
        </w:tc>
        <w:tc>
          <w:tcPr>
            <w:tcW w:w="845" w:type="dxa"/>
            <w:vAlign w:val="center"/>
          </w:tcPr>
          <w:p w14:paraId="39C77C8D" w14:textId="45FBBD46" w:rsidR="0040759E" w:rsidRPr="0040759E" w:rsidRDefault="0040759E" w:rsidP="00134992">
            <w:pPr>
              <w:spacing w:line="360" w:lineRule="auto"/>
              <w:jc w:val="center"/>
              <w:rPr>
                <w:sz w:val="20"/>
                <w:szCs w:val="20"/>
              </w:rPr>
            </w:pPr>
            <w:r w:rsidRPr="0040759E">
              <w:rPr>
                <w:sz w:val="20"/>
                <w:szCs w:val="20"/>
              </w:rPr>
              <w:t>88,68</w:t>
            </w:r>
          </w:p>
        </w:tc>
        <w:tc>
          <w:tcPr>
            <w:tcW w:w="820" w:type="dxa"/>
            <w:vAlign w:val="center"/>
          </w:tcPr>
          <w:p w14:paraId="356E2712" w14:textId="2A443FE2" w:rsidR="0040759E" w:rsidRPr="0040759E" w:rsidRDefault="0040759E" w:rsidP="00134992">
            <w:pPr>
              <w:spacing w:line="360" w:lineRule="auto"/>
              <w:jc w:val="center"/>
              <w:rPr>
                <w:sz w:val="20"/>
                <w:szCs w:val="20"/>
              </w:rPr>
            </w:pPr>
            <w:r w:rsidRPr="0040759E">
              <w:rPr>
                <w:sz w:val="20"/>
                <w:szCs w:val="20"/>
              </w:rPr>
              <w:t>1.773,60</w:t>
            </w:r>
          </w:p>
        </w:tc>
      </w:tr>
      <w:tr w:rsidR="0040759E" w:rsidRPr="0040759E" w14:paraId="5B815F76" w14:textId="5DDDA1DF" w:rsidTr="003334C6">
        <w:trPr>
          <w:tblCellSpacing w:w="15" w:type="dxa"/>
        </w:trPr>
        <w:tc>
          <w:tcPr>
            <w:tcW w:w="490" w:type="dxa"/>
            <w:vAlign w:val="center"/>
            <w:hideMark/>
          </w:tcPr>
          <w:p w14:paraId="21F22A61" w14:textId="77777777" w:rsidR="0040759E" w:rsidRPr="0040759E" w:rsidRDefault="0040759E" w:rsidP="00703935">
            <w:pPr>
              <w:spacing w:line="360" w:lineRule="auto"/>
              <w:jc w:val="center"/>
              <w:rPr>
                <w:sz w:val="20"/>
                <w:szCs w:val="20"/>
              </w:rPr>
            </w:pPr>
            <w:r w:rsidRPr="0040759E">
              <w:rPr>
                <w:sz w:val="20"/>
                <w:szCs w:val="20"/>
              </w:rPr>
              <w:t>4</w:t>
            </w:r>
          </w:p>
        </w:tc>
        <w:tc>
          <w:tcPr>
            <w:tcW w:w="1131" w:type="dxa"/>
            <w:vAlign w:val="center"/>
          </w:tcPr>
          <w:p w14:paraId="7A19767B" w14:textId="6A545C9A" w:rsidR="0040759E" w:rsidRPr="0040759E" w:rsidRDefault="00175ED7" w:rsidP="003334C6">
            <w:pPr>
              <w:spacing w:line="360" w:lineRule="auto"/>
              <w:jc w:val="center"/>
              <w:rPr>
                <w:sz w:val="20"/>
                <w:szCs w:val="20"/>
              </w:rPr>
            </w:pPr>
            <w:r>
              <w:rPr>
                <w:sz w:val="20"/>
                <w:szCs w:val="20"/>
              </w:rPr>
              <w:t>024065</w:t>
            </w:r>
          </w:p>
        </w:tc>
        <w:tc>
          <w:tcPr>
            <w:tcW w:w="2240" w:type="dxa"/>
            <w:vAlign w:val="center"/>
          </w:tcPr>
          <w:p w14:paraId="584221A2" w14:textId="3E66FFFA" w:rsidR="0040759E" w:rsidRPr="0040759E" w:rsidRDefault="0040759E" w:rsidP="003334C6">
            <w:pPr>
              <w:spacing w:line="360" w:lineRule="auto"/>
              <w:jc w:val="center"/>
              <w:rPr>
                <w:sz w:val="20"/>
                <w:szCs w:val="20"/>
              </w:rPr>
            </w:pPr>
            <w:r w:rsidRPr="0040759E">
              <w:rPr>
                <w:sz w:val="20"/>
                <w:szCs w:val="20"/>
              </w:rPr>
              <w:t>Toner compatível monocromático 105A (W1105A)</w:t>
            </w:r>
          </w:p>
        </w:tc>
        <w:tc>
          <w:tcPr>
            <w:tcW w:w="2555" w:type="dxa"/>
            <w:vAlign w:val="center"/>
            <w:hideMark/>
          </w:tcPr>
          <w:p w14:paraId="6250914B" w14:textId="39965B87" w:rsidR="0040759E" w:rsidRPr="0040759E" w:rsidRDefault="0040759E" w:rsidP="00703935">
            <w:pPr>
              <w:spacing w:line="360" w:lineRule="auto"/>
              <w:jc w:val="both"/>
              <w:rPr>
                <w:sz w:val="20"/>
                <w:szCs w:val="20"/>
              </w:rPr>
            </w:pPr>
            <w:r w:rsidRPr="0040759E">
              <w:rPr>
                <w:sz w:val="20"/>
                <w:szCs w:val="20"/>
              </w:rPr>
              <w:t xml:space="preserve">Toner compatível monocromático 105A (W1105A), compatível com impressoras HP Laser 107A, 107W, HP Laser MFP 135A, 135W, 137FNW e modelos equivalentes, rendimento aproximado de 1.000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47E2E414"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6654BA71" w14:textId="77777777" w:rsidR="0040759E" w:rsidRPr="0040759E" w:rsidRDefault="0040759E" w:rsidP="00703935">
            <w:pPr>
              <w:spacing w:line="360" w:lineRule="auto"/>
              <w:jc w:val="center"/>
              <w:rPr>
                <w:sz w:val="20"/>
                <w:szCs w:val="20"/>
              </w:rPr>
            </w:pPr>
            <w:r w:rsidRPr="0040759E">
              <w:rPr>
                <w:sz w:val="20"/>
                <w:szCs w:val="20"/>
              </w:rPr>
              <w:t>70</w:t>
            </w:r>
          </w:p>
        </w:tc>
        <w:tc>
          <w:tcPr>
            <w:tcW w:w="845" w:type="dxa"/>
            <w:vAlign w:val="center"/>
          </w:tcPr>
          <w:p w14:paraId="28CA6E83" w14:textId="798004FB" w:rsidR="0040759E" w:rsidRPr="0040759E" w:rsidRDefault="0040759E" w:rsidP="00134992">
            <w:pPr>
              <w:spacing w:line="360" w:lineRule="auto"/>
              <w:jc w:val="center"/>
              <w:rPr>
                <w:sz w:val="20"/>
                <w:szCs w:val="20"/>
              </w:rPr>
            </w:pPr>
            <w:r w:rsidRPr="0040759E">
              <w:rPr>
                <w:sz w:val="20"/>
                <w:szCs w:val="20"/>
              </w:rPr>
              <w:t>26,17</w:t>
            </w:r>
          </w:p>
        </w:tc>
        <w:tc>
          <w:tcPr>
            <w:tcW w:w="820" w:type="dxa"/>
            <w:vAlign w:val="center"/>
          </w:tcPr>
          <w:p w14:paraId="1A97DB07" w14:textId="4D255714" w:rsidR="0040759E" w:rsidRPr="0040759E" w:rsidRDefault="0040759E" w:rsidP="00134992">
            <w:pPr>
              <w:spacing w:line="360" w:lineRule="auto"/>
              <w:jc w:val="center"/>
              <w:rPr>
                <w:sz w:val="20"/>
                <w:szCs w:val="20"/>
              </w:rPr>
            </w:pPr>
            <w:r w:rsidRPr="0040759E">
              <w:rPr>
                <w:sz w:val="20"/>
                <w:szCs w:val="20"/>
              </w:rPr>
              <w:t>1.831,90</w:t>
            </w:r>
          </w:p>
        </w:tc>
      </w:tr>
      <w:tr w:rsidR="0040759E" w:rsidRPr="0040759E" w14:paraId="7E327B5F" w14:textId="4EBA6E6A" w:rsidTr="003334C6">
        <w:trPr>
          <w:tblCellSpacing w:w="15" w:type="dxa"/>
        </w:trPr>
        <w:tc>
          <w:tcPr>
            <w:tcW w:w="490" w:type="dxa"/>
            <w:vAlign w:val="center"/>
            <w:hideMark/>
          </w:tcPr>
          <w:p w14:paraId="0D38069D" w14:textId="77777777" w:rsidR="0040759E" w:rsidRPr="0040759E" w:rsidRDefault="0040759E" w:rsidP="00703935">
            <w:pPr>
              <w:spacing w:line="360" w:lineRule="auto"/>
              <w:jc w:val="center"/>
              <w:rPr>
                <w:sz w:val="20"/>
                <w:szCs w:val="20"/>
              </w:rPr>
            </w:pPr>
            <w:r w:rsidRPr="0040759E">
              <w:rPr>
                <w:sz w:val="20"/>
                <w:szCs w:val="20"/>
              </w:rPr>
              <w:t>5</w:t>
            </w:r>
          </w:p>
        </w:tc>
        <w:tc>
          <w:tcPr>
            <w:tcW w:w="1131" w:type="dxa"/>
            <w:vAlign w:val="center"/>
          </w:tcPr>
          <w:p w14:paraId="54D5891A" w14:textId="31CCB1C5" w:rsidR="0040759E" w:rsidRPr="0040759E" w:rsidRDefault="00175ED7" w:rsidP="003334C6">
            <w:pPr>
              <w:spacing w:line="360" w:lineRule="auto"/>
              <w:jc w:val="center"/>
              <w:rPr>
                <w:sz w:val="20"/>
                <w:szCs w:val="20"/>
              </w:rPr>
            </w:pPr>
            <w:r>
              <w:rPr>
                <w:sz w:val="20"/>
                <w:szCs w:val="20"/>
              </w:rPr>
              <w:t>024066</w:t>
            </w:r>
          </w:p>
        </w:tc>
        <w:tc>
          <w:tcPr>
            <w:tcW w:w="2240" w:type="dxa"/>
            <w:vAlign w:val="center"/>
          </w:tcPr>
          <w:p w14:paraId="399E2A9A" w14:textId="7FC88804" w:rsidR="0040759E" w:rsidRPr="0040759E" w:rsidRDefault="0040759E" w:rsidP="003334C6">
            <w:pPr>
              <w:spacing w:line="360" w:lineRule="auto"/>
              <w:jc w:val="center"/>
              <w:rPr>
                <w:sz w:val="20"/>
                <w:szCs w:val="20"/>
              </w:rPr>
            </w:pPr>
            <w:r w:rsidRPr="0040759E">
              <w:rPr>
                <w:sz w:val="20"/>
                <w:szCs w:val="20"/>
              </w:rPr>
              <w:t>Toner compatível monocromático 58A</w:t>
            </w:r>
          </w:p>
        </w:tc>
        <w:tc>
          <w:tcPr>
            <w:tcW w:w="2555" w:type="dxa"/>
            <w:vAlign w:val="center"/>
            <w:hideMark/>
          </w:tcPr>
          <w:p w14:paraId="39627938" w14:textId="0F38595A" w:rsidR="0040759E" w:rsidRPr="0040759E" w:rsidRDefault="0040759E" w:rsidP="00703935">
            <w:pPr>
              <w:spacing w:line="360" w:lineRule="auto"/>
              <w:jc w:val="both"/>
              <w:rPr>
                <w:sz w:val="20"/>
                <w:szCs w:val="20"/>
              </w:rPr>
            </w:pPr>
            <w:r w:rsidRPr="0040759E">
              <w:rPr>
                <w:sz w:val="20"/>
                <w:szCs w:val="20"/>
              </w:rPr>
              <w:t xml:space="preserve">Toner compatível monocromático 58A, compatível com impressoras HP LaserJet Pro M404 e MFP M428, rendimento aproximado de 3.000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11D13E6D"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23549059" w14:textId="77777777" w:rsidR="0040759E" w:rsidRPr="0040759E" w:rsidRDefault="0040759E" w:rsidP="00703935">
            <w:pPr>
              <w:spacing w:line="360" w:lineRule="auto"/>
              <w:jc w:val="center"/>
              <w:rPr>
                <w:sz w:val="20"/>
                <w:szCs w:val="20"/>
              </w:rPr>
            </w:pPr>
            <w:r w:rsidRPr="0040759E">
              <w:rPr>
                <w:sz w:val="20"/>
                <w:szCs w:val="20"/>
              </w:rPr>
              <w:t>45</w:t>
            </w:r>
          </w:p>
        </w:tc>
        <w:tc>
          <w:tcPr>
            <w:tcW w:w="845" w:type="dxa"/>
            <w:vAlign w:val="center"/>
          </w:tcPr>
          <w:p w14:paraId="5432BC0E" w14:textId="5B2A72A6" w:rsidR="0040759E" w:rsidRPr="0040759E" w:rsidRDefault="0040759E" w:rsidP="00134992">
            <w:pPr>
              <w:spacing w:line="360" w:lineRule="auto"/>
              <w:jc w:val="center"/>
              <w:rPr>
                <w:sz w:val="20"/>
                <w:szCs w:val="20"/>
              </w:rPr>
            </w:pPr>
            <w:r w:rsidRPr="0040759E">
              <w:rPr>
                <w:sz w:val="20"/>
                <w:szCs w:val="20"/>
              </w:rPr>
              <w:t>45,00</w:t>
            </w:r>
          </w:p>
        </w:tc>
        <w:tc>
          <w:tcPr>
            <w:tcW w:w="820" w:type="dxa"/>
            <w:vAlign w:val="center"/>
          </w:tcPr>
          <w:p w14:paraId="612AAE4D" w14:textId="59F3FF65" w:rsidR="0040759E" w:rsidRPr="0040759E" w:rsidRDefault="0040759E" w:rsidP="00134992">
            <w:pPr>
              <w:spacing w:line="360" w:lineRule="auto"/>
              <w:jc w:val="center"/>
              <w:rPr>
                <w:sz w:val="20"/>
                <w:szCs w:val="20"/>
              </w:rPr>
            </w:pPr>
            <w:r w:rsidRPr="0040759E">
              <w:rPr>
                <w:sz w:val="20"/>
                <w:szCs w:val="20"/>
              </w:rPr>
              <w:t>2.025,00</w:t>
            </w:r>
          </w:p>
        </w:tc>
      </w:tr>
      <w:tr w:rsidR="0040759E" w:rsidRPr="0040759E" w14:paraId="6D733E05" w14:textId="3D6D98FD" w:rsidTr="003334C6">
        <w:trPr>
          <w:tblCellSpacing w:w="15" w:type="dxa"/>
        </w:trPr>
        <w:tc>
          <w:tcPr>
            <w:tcW w:w="490" w:type="dxa"/>
            <w:vAlign w:val="center"/>
            <w:hideMark/>
          </w:tcPr>
          <w:p w14:paraId="71B3F1EE" w14:textId="77777777" w:rsidR="0040759E" w:rsidRPr="0040759E" w:rsidRDefault="0040759E" w:rsidP="00703935">
            <w:pPr>
              <w:spacing w:line="360" w:lineRule="auto"/>
              <w:jc w:val="center"/>
              <w:rPr>
                <w:sz w:val="20"/>
                <w:szCs w:val="20"/>
              </w:rPr>
            </w:pPr>
            <w:r w:rsidRPr="0040759E">
              <w:rPr>
                <w:sz w:val="20"/>
                <w:szCs w:val="20"/>
              </w:rPr>
              <w:t>6</w:t>
            </w:r>
          </w:p>
        </w:tc>
        <w:tc>
          <w:tcPr>
            <w:tcW w:w="1131" w:type="dxa"/>
            <w:vAlign w:val="center"/>
          </w:tcPr>
          <w:p w14:paraId="697F2636" w14:textId="4165FA4C" w:rsidR="0040759E" w:rsidRPr="0040759E" w:rsidRDefault="00175ED7" w:rsidP="003334C6">
            <w:pPr>
              <w:spacing w:line="360" w:lineRule="auto"/>
              <w:jc w:val="center"/>
              <w:rPr>
                <w:sz w:val="20"/>
                <w:szCs w:val="20"/>
              </w:rPr>
            </w:pPr>
            <w:r>
              <w:rPr>
                <w:sz w:val="20"/>
                <w:szCs w:val="20"/>
              </w:rPr>
              <w:t>024067</w:t>
            </w:r>
          </w:p>
        </w:tc>
        <w:tc>
          <w:tcPr>
            <w:tcW w:w="2240" w:type="dxa"/>
            <w:vAlign w:val="center"/>
          </w:tcPr>
          <w:p w14:paraId="212D2B02" w14:textId="4DBA1D2A" w:rsidR="0040759E" w:rsidRPr="0040759E" w:rsidRDefault="0040759E" w:rsidP="003334C6">
            <w:pPr>
              <w:spacing w:line="360" w:lineRule="auto"/>
              <w:jc w:val="center"/>
              <w:rPr>
                <w:sz w:val="20"/>
                <w:szCs w:val="20"/>
              </w:rPr>
            </w:pPr>
            <w:r w:rsidRPr="0040759E">
              <w:rPr>
                <w:sz w:val="20"/>
                <w:szCs w:val="20"/>
              </w:rPr>
              <w:t>Toner compatível monocromático D204</w:t>
            </w:r>
          </w:p>
        </w:tc>
        <w:tc>
          <w:tcPr>
            <w:tcW w:w="2555" w:type="dxa"/>
            <w:vAlign w:val="center"/>
            <w:hideMark/>
          </w:tcPr>
          <w:p w14:paraId="1F553292" w14:textId="03D51903" w:rsidR="0040759E" w:rsidRPr="0040759E" w:rsidRDefault="0040759E" w:rsidP="00703935">
            <w:pPr>
              <w:spacing w:line="360" w:lineRule="auto"/>
              <w:jc w:val="both"/>
              <w:rPr>
                <w:sz w:val="20"/>
                <w:szCs w:val="20"/>
              </w:rPr>
            </w:pPr>
            <w:r w:rsidRPr="0040759E">
              <w:rPr>
                <w:sz w:val="20"/>
                <w:szCs w:val="20"/>
              </w:rPr>
              <w:t xml:space="preserve">Toner compatível monocromático D204, compatível com impressoras Samsung </w:t>
            </w:r>
            <w:proofErr w:type="spellStart"/>
            <w:r w:rsidRPr="0040759E">
              <w:rPr>
                <w:sz w:val="20"/>
                <w:szCs w:val="20"/>
              </w:rPr>
              <w:t>ProXpress</w:t>
            </w:r>
            <w:proofErr w:type="spellEnd"/>
            <w:r w:rsidRPr="0040759E">
              <w:rPr>
                <w:sz w:val="20"/>
                <w:szCs w:val="20"/>
              </w:rPr>
              <w:t xml:space="preserve"> M3320, </w:t>
            </w:r>
            <w:r w:rsidRPr="0040759E">
              <w:rPr>
                <w:sz w:val="20"/>
                <w:szCs w:val="20"/>
              </w:rPr>
              <w:lastRenderedPageBreak/>
              <w:t xml:space="preserve">M3370, M3820, M3870, M4020 e M4070, rendimento aproximado de 5.000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2281CF4D" w14:textId="77777777" w:rsidR="0040759E" w:rsidRPr="0040759E" w:rsidRDefault="0040759E" w:rsidP="00703935">
            <w:pPr>
              <w:spacing w:line="360" w:lineRule="auto"/>
              <w:jc w:val="center"/>
              <w:rPr>
                <w:sz w:val="20"/>
                <w:szCs w:val="20"/>
              </w:rPr>
            </w:pPr>
            <w:r w:rsidRPr="0040759E">
              <w:rPr>
                <w:sz w:val="20"/>
                <w:szCs w:val="20"/>
              </w:rPr>
              <w:lastRenderedPageBreak/>
              <w:t>Unid.</w:t>
            </w:r>
          </w:p>
        </w:tc>
        <w:tc>
          <w:tcPr>
            <w:tcW w:w="708" w:type="dxa"/>
            <w:vAlign w:val="center"/>
            <w:hideMark/>
          </w:tcPr>
          <w:p w14:paraId="68FA82A7" w14:textId="77777777" w:rsidR="0040759E" w:rsidRPr="0040759E" w:rsidRDefault="0040759E" w:rsidP="00703935">
            <w:pPr>
              <w:spacing w:line="360" w:lineRule="auto"/>
              <w:jc w:val="center"/>
              <w:rPr>
                <w:sz w:val="20"/>
                <w:szCs w:val="20"/>
              </w:rPr>
            </w:pPr>
            <w:r w:rsidRPr="0040759E">
              <w:rPr>
                <w:sz w:val="20"/>
                <w:szCs w:val="20"/>
              </w:rPr>
              <w:t>30</w:t>
            </w:r>
          </w:p>
        </w:tc>
        <w:tc>
          <w:tcPr>
            <w:tcW w:w="845" w:type="dxa"/>
            <w:vAlign w:val="center"/>
          </w:tcPr>
          <w:p w14:paraId="7D28D063" w14:textId="607F53AC" w:rsidR="0040759E" w:rsidRPr="0040759E" w:rsidRDefault="0040759E" w:rsidP="00134992">
            <w:pPr>
              <w:spacing w:line="360" w:lineRule="auto"/>
              <w:jc w:val="center"/>
              <w:rPr>
                <w:sz w:val="20"/>
                <w:szCs w:val="20"/>
              </w:rPr>
            </w:pPr>
            <w:r w:rsidRPr="0040759E">
              <w:rPr>
                <w:sz w:val="20"/>
                <w:szCs w:val="20"/>
              </w:rPr>
              <w:t>98,73</w:t>
            </w:r>
          </w:p>
        </w:tc>
        <w:tc>
          <w:tcPr>
            <w:tcW w:w="820" w:type="dxa"/>
            <w:vAlign w:val="center"/>
          </w:tcPr>
          <w:p w14:paraId="3092F3A8" w14:textId="013D191B" w:rsidR="0040759E" w:rsidRPr="0040759E" w:rsidRDefault="0040759E" w:rsidP="00134992">
            <w:pPr>
              <w:spacing w:line="360" w:lineRule="auto"/>
              <w:jc w:val="center"/>
              <w:rPr>
                <w:sz w:val="20"/>
                <w:szCs w:val="20"/>
              </w:rPr>
            </w:pPr>
            <w:r w:rsidRPr="0040759E">
              <w:rPr>
                <w:sz w:val="20"/>
                <w:szCs w:val="20"/>
              </w:rPr>
              <w:t>2.961,90</w:t>
            </w:r>
          </w:p>
        </w:tc>
      </w:tr>
      <w:tr w:rsidR="0040759E" w:rsidRPr="0040759E" w14:paraId="3A5D430D" w14:textId="109A5464" w:rsidTr="003334C6">
        <w:trPr>
          <w:tblCellSpacing w:w="15" w:type="dxa"/>
        </w:trPr>
        <w:tc>
          <w:tcPr>
            <w:tcW w:w="490" w:type="dxa"/>
            <w:vAlign w:val="center"/>
            <w:hideMark/>
          </w:tcPr>
          <w:p w14:paraId="791F4198" w14:textId="77777777" w:rsidR="0040759E" w:rsidRPr="0040759E" w:rsidRDefault="0040759E" w:rsidP="00703935">
            <w:pPr>
              <w:spacing w:line="360" w:lineRule="auto"/>
              <w:jc w:val="center"/>
              <w:rPr>
                <w:sz w:val="20"/>
                <w:szCs w:val="20"/>
              </w:rPr>
            </w:pPr>
            <w:r w:rsidRPr="0040759E">
              <w:rPr>
                <w:sz w:val="20"/>
                <w:szCs w:val="20"/>
              </w:rPr>
              <w:t>7</w:t>
            </w:r>
          </w:p>
        </w:tc>
        <w:tc>
          <w:tcPr>
            <w:tcW w:w="1131" w:type="dxa"/>
            <w:vAlign w:val="center"/>
          </w:tcPr>
          <w:p w14:paraId="1C291441" w14:textId="1B98A472" w:rsidR="0040759E" w:rsidRPr="0040759E" w:rsidRDefault="00175ED7" w:rsidP="003334C6">
            <w:pPr>
              <w:spacing w:line="360" w:lineRule="auto"/>
              <w:jc w:val="center"/>
              <w:rPr>
                <w:sz w:val="20"/>
                <w:szCs w:val="20"/>
              </w:rPr>
            </w:pPr>
            <w:r>
              <w:rPr>
                <w:sz w:val="20"/>
                <w:szCs w:val="20"/>
              </w:rPr>
              <w:t>024068</w:t>
            </w:r>
          </w:p>
        </w:tc>
        <w:tc>
          <w:tcPr>
            <w:tcW w:w="2240" w:type="dxa"/>
            <w:vAlign w:val="center"/>
          </w:tcPr>
          <w:p w14:paraId="5AB7F4E2" w14:textId="3999C16A" w:rsidR="0040759E" w:rsidRPr="0040759E" w:rsidRDefault="0040759E" w:rsidP="003334C6">
            <w:pPr>
              <w:spacing w:line="360" w:lineRule="auto"/>
              <w:jc w:val="center"/>
              <w:rPr>
                <w:sz w:val="20"/>
                <w:szCs w:val="20"/>
              </w:rPr>
            </w:pPr>
            <w:r w:rsidRPr="0040759E">
              <w:rPr>
                <w:sz w:val="20"/>
                <w:szCs w:val="20"/>
              </w:rPr>
              <w:t>Toner compatível monocromático TN2340</w:t>
            </w:r>
          </w:p>
        </w:tc>
        <w:tc>
          <w:tcPr>
            <w:tcW w:w="2555" w:type="dxa"/>
            <w:vAlign w:val="center"/>
            <w:hideMark/>
          </w:tcPr>
          <w:p w14:paraId="3F24671E" w14:textId="7CCF5917" w:rsidR="0040759E" w:rsidRPr="0040759E" w:rsidRDefault="0040759E" w:rsidP="00703935">
            <w:pPr>
              <w:spacing w:line="360" w:lineRule="auto"/>
              <w:jc w:val="both"/>
              <w:rPr>
                <w:sz w:val="20"/>
                <w:szCs w:val="20"/>
              </w:rPr>
            </w:pPr>
            <w:r w:rsidRPr="0040759E">
              <w:rPr>
                <w:sz w:val="20"/>
                <w:szCs w:val="20"/>
              </w:rPr>
              <w:t xml:space="preserve">Toner compatível monocromático TN2340, compatível com impressoras Brother HL-L2300, HL-L2360, HL-L2380, DCP-L2520 e DCP-L2540, rendimento aproximado de 2.600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7294D053"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5208E59B" w14:textId="77777777" w:rsidR="0040759E" w:rsidRPr="0040759E" w:rsidRDefault="0040759E" w:rsidP="00703935">
            <w:pPr>
              <w:spacing w:line="360" w:lineRule="auto"/>
              <w:jc w:val="center"/>
              <w:rPr>
                <w:sz w:val="20"/>
                <w:szCs w:val="20"/>
              </w:rPr>
            </w:pPr>
            <w:r w:rsidRPr="0040759E">
              <w:rPr>
                <w:sz w:val="20"/>
                <w:szCs w:val="20"/>
              </w:rPr>
              <w:t>30</w:t>
            </w:r>
          </w:p>
        </w:tc>
        <w:tc>
          <w:tcPr>
            <w:tcW w:w="845" w:type="dxa"/>
            <w:vAlign w:val="center"/>
          </w:tcPr>
          <w:p w14:paraId="29E33026" w14:textId="3ADFB5E1" w:rsidR="0040759E" w:rsidRPr="0040759E" w:rsidRDefault="0040759E" w:rsidP="00134992">
            <w:pPr>
              <w:spacing w:line="360" w:lineRule="auto"/>
              <w:jc w:val="center"/>
              <w:rPr>
                <w:sz w:val="20"/>
                <w:szCs w:val="20"/>
              </w:rPr>
            </w:pPr>
            <w:r w:rsidRPr="0040759E">
              <w:rPr>
                <w:sz w:val="20"/>
                <w:szCs w:val="20"/>
              </w:rPr>
              <w:t>36,50</w:t>
            </w:r>
          </w:p>
        </w:tc>
        <w:tc>
          <w:tcPr>
            <w:tcW w:w="820" w:type="dxa"/>
            <w:vAlign w:val="center"/>
          </w:tcPr>
          <w:p w14:paraId="0BA44A70" w14:textId="32F60BC2" w:rsidR="0040759E" w:rsidRPr="0040759E" w:rsidRDefault="0040759E" w:rsidP="00134992">
            <w:pPr>
              <w:spacing w:line="360" w:lineRule="auto"/>
              <w:jc w:val="center"/>
              <w:rPr>
                <w:sz w:val="20"/>
                <w:szCs w:val="20"/>
              </w:rPr>
            </w:pPr>
            <w:r w:rsidRPr="0040759E">
              <w:rPr>
                <w:sz w:val="20"/>
                <w:szCs w:val="20"/>
              </w:rPr>
              <w:t>1.095,00</w:t>
            </w:r>
          </w:p>
        </w:tc>
      </w:tr>
      <w:tr w:rsidR="0040759E" w:rsidRPr="0040759E" w14:paraId="1F218FCE" w14:textId="38C85074" w:rsidTr="003334C6">
        <w:trPr>
          <w:tblCellSpacing w:w="15" w:type="dxa"/>
        </w:trPr>
        <w:tc>
          <w:tcPr>
            <w:tcW w:w="490" w:type="dxa"/>
            <w:vAlign w:val="center"/>
            <w:hideMark/>
          </w:tcPr>
          <w:p w14:paraId="26E21819" w14:textId="77777777" w:rsidR="0040759E" w:rsidRPr="0040759E" w:rsidRDefault="0040759E" w:rsidP="00703935">
            <w:pPr>
              <w:spacing w:line="360" w:lineRule="auto"/>
              <w:jc w:val="center"/>
              <w:rPr>
                <w:sz w:val="20"/>
                <w:szCs w:val="20"/>
              </w:rPr>
            </w:pPr>
            <w:r w:rsidRPr="0040759E">
              <w:rPr>
                <w:sz w:val="20"/>
                <w:szCs w:val="20"/>
              </w:rPr>
              <w:t>8</w:t>
            </w:r>
          </w:p>
        </w:tc>
        <w:tc>
          <w:tcPr>
            <w:tcW w:w="1131" w:type="dxa"/>
            <w:vAlign w:val="center"/>
          </w:tcPr>
          <w:p w14:paraId="2651FEE1" w14:textId="73431BC5" w:rsidR="0040759E" w:rsidRPr="0040759E" w:rsidRDefault="00175ED7" w:rsidP="003334C6">
            <w:pPr>
              <w:spacing w:line="360" w:lineRule="auto"/>
              <w:jc w:val="center"/>
              <w:rPr>
                <w:sz w:val="20"/>
                <w:szCs w:val="20"/>
              </w:rPr>
            </w:pPr>
            <w:r>
              <w:rPr>
                <w:sz w:val="20"/>
                <w:szCs w:val="20"/>
              </w:rPr>
              <w:t>024071</w:t>
            </w:r>
          </w:p>
        </w:tc>
        <w:tc>
          <w:tcPr>
            <w:tcW w:w="2240" w:type="dxa"/>
            <w:vAlign w:val="center"/>
          </w:tcPr>
          <w:p w14:paraId="02FF5A88" w14:textId="28C792A9" w:rsidR="0040759E" w:rsidRPr="0040759E" w:rsidRDefault="0040759E" w:rsidP="003334C6">
            <w:pPr>
              <w:spacing w:line="360" w:lineRule="auto"/>
              <w:jc w:val="center"/>
              <w:rPr>
                <w:sz w:val="20"/>
                <w:szCs w:val="20"/>
              </w:rPr>
            </w:pPr>
            <w:r w:rsidRPr="0040759E">
              <w:rPr>
                <w:sz w:val="20"/>
                <w:szCs w:val="20"/>
              </w:rPr>
              <w:t>Toner compatível monocromático TN3472</w:t>
            </w:r>
          </w:p>
        </w:tc>
        <w:tc>
          <w:tcPr>
            <w:tcW w:w="2555" w:type="dxa"/>
            <w:vAlign w:val="center"/>
            <w:hideMark/>
          </w:tcPr>
          <w:p w14:paraId="4AC350C5" w14:textId="5E3A709F" w:rsidR="0040759E" w:rsidRPr="0040759E" w:rsidRDefault="0040759E" w:rsidP="00703935">
            <w:pPr>
              <w:spacing w:line="360" w:lineRule="auto"/>
              <w:jc w:val="both"/>
              <w:rPr>
                <w:sz w:val="20"/>
                <w:szCs w:val="20"/>
              </w:rPr>
            </w:pPr>
            <w:r w:rsidRPr="0040759E">
              <w:rPr>
                <w:sz w:val="20"/>
                <w:szCs w:val="20"/>
              </w:rPr>
              <w:t xml:space="preserve">Toner compatível monocromático TN3472, compatível com impressoras Brother HL-L6202, HL-L6250, MFC-L6702 e MFC-L6902, rendimento aproximado de 12.000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41FE7FAA"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5B747E63" w14:textId="77777777" w:rsidR="0040759E" w:rsidRPr="0040759E" w:rsidRDefault="0040759E" w:rsidP="00703935">
            <w:pPr>
              <w:spacing w:line="360" w:lineRule="auto"/>
              <w:jc w:val="center"/>
              <w:rPr>
                <w:sz w:val="20"/>
                <w:szCs w:val="20"/>
              </w:rPr>
            </w:pPr>
            <w:r w:rsidRPr="0040759E">
              <w:rPr>
                <w:sz w:val="20"/>
                <w:szCs w:val="20"/>
              </w:rPr>
              <w:t>20</w:t>
            </w:r>
          </w:p>
        </w:tc>
        <w:tc>
          <w:tcPr>
            <w:tcW w:w="845" w:type="dxa"/>
            <w:vAlign w:val="center"/>
          </w:tcPr>
          <w:p w14:paraId="1DD0AC13" w14:textId="1E3BCCF0" w:rsidR="0040759E" w:rsidRPr="0040759E" w:rsidRDefault="0040759E" w:rsidP="00134992">
            <w:pPr>
              <w:spacing w:line="360" w:lineRule="auto"/>
              <w:jc w:val="center"/>
              <w:rPr>
                <w:sz w:val="20"/>
                <w:szCs w:val="20"/>
              </w:rPr>
            </w:pPr>
            <w:r w:rsidRPr="0040759E">
              <w:rPr>
                <w:sz w:val="20"/>
                <w:szCs w:val="20"/>
              </w:rPr>
              <w:t>129,90</w:t>
            </w:r>
          </w:p>
        </w:tc>
        <w:tc>
          <w:tcPr>
            <w:tcW w:w="820" w:type="dxa"/>
            <w:vAlign w:val="center"/>
          </w:tcPr>
          <w:p w14:paraId="77C33A98" w14:textId="2BB46313" w:rsidR="0040759E" w:rsidRPr="0040759E" w:rsidRDefault="0040759E" w:rsidP="00134992">
            <w:pPr>
              <w:spacing w:line="360" w:lineRule="auto"/>
              <w:jc w:val="center"/>
              <w:rPr>
                <w:sz w:val="20"/>
                <w:szCs w:val="20"/>
              </w:rPr>
            </w:pPr>
            <w:r w:rsidRPr="0040759E">
              <w:rPr>
                <w:sz w:val="20"/>
                <w:szCs w:val="20"/>
              </w:rPr>
              <w:t>2.598,00</w:t>
            </w:r>
          </w:p>
        </w:tc>
      </w:tr>
      <w:tr w:rsidR="0040759E" w:rsidRPr="0040759E" w14:paraId="4479FD40" w14:textId="17ABCBDD" w:rsidTr="003334C6">
        <w:trPr>
          <w:tblCellSpacing w:w="15" w:type="dxa"/>
        </w:trPr>
        <w:tc>
          <w:tcPr>
            <w:tcW w:w="490" w:type="dxa"/>
            <w:vAlign w:val="center"/>
            <w:hideMark/>
          </w:tcPr>
          <w:p w14:paraId="6596A4A1" w14:textId="77777777" w:rsidR="0040759E" w:rsidRPr="0040759E" w:rsidRDefault="0040759E" w:rsidP="00703935">
            <w:pPr>
              <w:spacing w:line="360" w:lineRule="auto"/>
              <w:jc w:val="center"/>
              <w:rPr>
                <w:sz w:val="20"/>
                <w:szCs w:val="20"/>
              </w:rPr>
            </w:pPr>
            <w:r w:rsidRPr="0040759E">
              <w:rPr>
                <w:sz w:val="20"/>
                <w:szCs w:val="20"/>
              </w:rPr>
              <w:t>9</w:t>
            </w:r>
          </w:p>
        </w:tc>
        <w:tc>
          <w:tcPr>
            <w:tcW w:w="1131" w:type="dxa"/>
            <w:vAlign w:val="center"/>
          </w:tcPr>
          <w:p w14:paraId="017508BE" w14:textId="7E51E10B" w:rsidR="0040759E" w:rsidRPr="0040759E" w:rsidRDefault="00175ED7" w:rsidP="003334C6">
            <w:pPr>
              <w:spacing w:line="360" w:lineRule="auto"/>
              <w:jc w:val="center"/>
              <w:rPr>
                <w:sz w:val="20"/>
                <w:szCs w:val="20"/>
              </w:rPr>
            </w:pPr>
            <w:r>
              <w:rPr>
                <w:sz w:val="20"/>
                <w:szCs w:val="20"/>
              </w:rPr>
              <w:t>024072</w:t>
            </w:r>
          </w:p>
        </w:tc>
        <w:tc>
          <w:tcPr>
            <w:tcW w:w="2240" w:type="dxa"/>
            <w:vAlign w:val="center"/>
          </w:tcPr>
          <w:p w14:paraId="670EC745" w14:textId="294DD558" w:rsidR="0040759E" w:rsidRPr="0040759E" w:rsidRDefault="0040759E" w:rsidP="003334C6">
            <w:pPr>
              <w:spacing w:line="360" w:lineRule="auto"/>
              <w:jc w:val="center"/>
              <w:rPr>
                <w:sz w:val="20"/>
                <w:szCs w:val="20"/>
              </w:rPr>
            </w:pPr>
            <w:r w:rsidRPr="0040759E">
              <w:rPr>
                <w:sz w:val="20"/>
                <w:szCs w:val="20"/>
              </w:rPr>
              <w:t>Toner compatível monocromático TN660</w:t>
            </w:r>
          </w:p>
        </w:tc>
        <w:tc>
          <w:tcPr>
            <w:tcW w:w="2555" w:type="dxa"/>
            <w:vAlign w:val="center"/>
            <w:hideMark/>
          </w:tcPr>
          <w:p w14:paraId="5F36A9AD" w14:textId="1940D3EC" w:rsidR="0040759E" w:rsidRPr="0040759E" w:rsidRDefault="0040759E" w:rsidP="00703935">
            <w:pPr>
              <w:spacing w:line="360" w:lineRule="auto"/>
              <w:jc w:val="both"/>
              <w:rPr>
                <w:sz w:val="20"/>
                <w:szCs w:val="20"/>
              </w:rPr>
            </w:pPr>
            <w:r w:rsidRPr="0040759E">
              <w:rPr>
                <w:sz w:val="20"/>
                <w:szCs w:val="20"/>
              </w:rPr>
              <w:t xml:space="preserve">Toner compatível monocromático TN660, compatível com impressoras Brother HL-L2300D, DCP-L2540DW e MFC-L2740DW, rendimento aproximado de 2.600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4F182EFC"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6DCF4AEB" w14:textId="77777777" w:rsidR="0040759E" w:rsidRPr="0040759E" w:rsidRDefault="0040759E" w:rsidP="00703935">
            <w:pPr>
              <w:spacing w:line="360" w:lineRule="auto"/>
              <w:jc w:val="center"/>
              <w:rPr>
                <w:sz w:val="20"/>
                <w:szCs w:val="20"/>
              </w:rPr>
            </w:pPr>
            <w:r w:rsidRPr="0040759E">
              <w:rPr>
                <w:sz w:val="20"/>
                <w:szCs w:val="20"/>
              </w:rPr>
              <w:t>15</w:t>
            </w:r>
          </w:p>
        </w:tc>
        <w:tc>
          <w:tcPr>
            <w:tcW w:w="845" w:type="dxa"/>
            <w:vAlign w:val="center"/>
          </w:tcPr>
          <w:p w14:paraId="0D2DC274" w14:textId="0EC90B1E" w:rsidR="0040759E" w:rsidRPr="0040759E" w:rsidRDefault="0040759E" w:rsidP="00134992">
            <w:pPr>
              <w:spacing w:line="360" w:lineRule="auto"/>
              <w:jc w:val="center"/>
              <w:rPr>
                <w:sz w:val="20"/>
                <w:szCs w:val="20"/>
              </w:rPr>
            </w:pPr>
            <w:r w:rsidRPr="0040759E">
              <w:rPr>
                <w:sz w:val="20"/>
                <w:szCs w:val="20"/>
              </w:rPr>
              <w:t>40,51</w:t>
            </w:r>
          </w:p>
        </w:tc>
        <w:tc>
          <w:tcPr>
            <w:tcW w:w="820" w:type="dxa"/>
            <w:vAlign w:val="center"/>
          </w:tcPr>
          <w:p w14:paraId="34B88D77" w14:textId="37D3FF60" w:rsidR="0040759E" w:rsidRPr="0040759E" w:rsidRDefault="0040759E" w:rsidP="00134992">
            <w:pPr>
              <w:spacing w:line="360" w:lineRule="auto"/>
              <w:jc w:val="center"/>
              <w:rPr>
                <w:sz w:val="20"/>
                <w:szCs w:val="20"/>
              </w:rPr>
            </w:pPr>
            <w:r w:rsidRPr="0040759E">
              <w:rPr>
                <w:sz w:val="20"/>
                <w:szCs w:val="20"/>
              </w:rPr>
              <w:t>607,65</w:t>
            </w:r>
          </w:p>
        </w:tc>
      </w:tr>
      <w:tr w:rsidR="0040759E" w:rsidRPr="0040759E" w14:paraId="41B9A2D4" w14:textId="2717E034" w:rsidTr="003334C6">
        <w:trPr>
          <w:tblCellSpacing w:w="15" w:type="dxa"/>
        </w:trPr>
        <w:tc>
          <w:tcPr>
            <w:tcW w:w="490" w:type="dxa"/>
            <w:vAlign w:val="center"/>
            <w:hideMark/>
          </w:tcPr>
          <w:p w14:paraId="16F55F0A" w14:textId="77777777" w:rsidR="0040759E" w:rsidRPr="0040759E" w:rsidRDefault="0040759E" w:rsidP="00703935">
            <w:pPr>
              <w:spacing w:line="360" w:lineRule="auto"/>
              <w:jc w:val="center"/>
              <w:rPr>
                <w:sz w:val="20"/>
                <w:szCs w:val="20"/>
              </w:rPr>
            </w:pPr>
            <w:r w:rsidRPr="0040759E">
              <w:rPr>
                <w:sz w:val="20"/>
                <w:szCs w:val="20"/>
              </w:rPr>
              <w:lastRenderedPageBreak/>
              <w:t>10</w:t>
            </w:r>
          </w:p>
        </w:tc>
        <w:tc>
          <w:tcPr>
            <w:tcW w:w="1131" w:type="dxa"/>
            <w:vAlign w:val="center"/>
          </w:tcPr>
          <w:p w14:paraId="1637E8E8" w14:textId="69CBCDC1" w:rsidR="0040759E" w:rsidRPr="0040759E" w:rsidRDefault="00175ED7" w:rsidP="003334C6">
            <w:pPr>
              <w:spacing w:line="360" w:lineRule="auto"/>
              <w:jc w:val="center"/>
              <w:rPr>
                <w:sz w:val="20"/>
                <w:szCs w:val="20"/>
              </w:rPr>
            </w:pPr>
            <w:r>
              <w:rPr>
                <w:sz w:val="20"/>
                <w:szCs w:val="20"/>
              </w:rPr>
              <w:t>0274073</w:t>
            </w:r>
          </w:p>
        </w:tc>
        <w:tc>
          <w:tcPr>
            <w:tcW w:w="2240" w:type="dxa"/>
            <w:vAlign w:val="center"/>
          </w:tcPr>
          <w:p w14:paraId="3568A998" w14:textId="16725739" w:rsidR="0040759E" w:rsidRPr="0040759E" w:rsidRDefault="0040759E" w:rsidP="003334C6">
            <w:pPr>
              <w:spacing w:line="360" w:lineRule="auto"/>
              <w:jc w:val="center"/>
              <w:rPr>
                <w:sz w:val="20"/>
                <w:szCs w:val="20"/>
              </w:rPr>
            </w:pPr>
            <w:r w:rsidRPr="0040759E">
              <w:rPr>
                <w:sz w:val="20"/>
                <w:szCs w:val="20"/>
              </w:rPr>
              <w:t>Toner compatível monocromático PB021 (PB211)</w:t>
            </w:r>
          </w:p>
        </w:tc>
        <w:tc>
          <w:tcPr>
            <w:tcW w:w="2555" w:type="dxa"/>
            <w:vAlign w:val="center"/>
            <w:hideMark/>
          </w:tcPr>
          <w:p w14:paraId="5E4BAD7E" w14:textId="3CFF9E4C" w:rsidR="0040759E" w:rsidRPr="0040759E" w:rsidRDefault="0040759E" w:rsidP="00703935">
            <w:pPr>
              <w:spacing w:line="360" w:lineRule="auto"/>
              <w:jc w:val="both"/>
              <w:rPr>
                <w:sz w:val="20"/>
                <w:szCs w:val="20"/>
              </w:rPr>
            </w:pPr>
            <w:r w:rsidRPr="0040759E">
              <w:rPr>
                <w:sz w:val="20"/>
                <w:szCs w:val="20"/>
              </w:rPr>
              <w:t xml:space="preserve">Toner compatível monocromático PB021 (PB211), compatível com impressoras Pantum P2500, P2500W, M6500, M6550 e M6600, rendimento aproximado de 1.600 páginas (5% de cobertura),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184B90B8"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25FBA36F" w14:textId="77777777" w:rsidR="0040759E" w:rsidRPr="0040759E" w:rsidRDefault="0040759E" w:rsidP="00703935">
            <w:pPr>
              <w:spacing w:line="360" w:lineRule="auto"/>
              <w:jc w:val="center"/>
              <w:rPr>
                <w:sz w:val="20"/>
                <w:szCs w:val="20"/>
              </w:rPr>
            </w:pPr>
            <w:r w:rsidRPr="0040759E">
              <w:rPr>
                <w:sz w:val="20"/>
                <w:szCs w:val="20"/>
              </w:rPr>
              <w:t>15</w:t>
            </w:r>
          </w:p>
        </w:tc>
        <w:tc>
          <w:tcPr>
            <w:tcW w:w="845" w:type="dxa"/>
            <w:vAlign w:val="center"/>
          </w:tcPr>
          <w:p w14:paraId="4B7CD063" w14:textId="2400EE0C" w:rsidR="0040759E" w:rsidRPr="0040759E" w:rsidRDefault="0040759E" w:rsidP="00134992">
            <w:pPr>
              <w:spacing w:line="360" w:lineRule="auto"/>
              <w:jc w:val="center"/>
              <w:rPr>
                <w:sz w:val="20"/>
                <w:szCs w:val="20"/>
              </w:rPr>
            </w:pPr>
            <w:r w:rsidRPr="0040759E">
              <w:rPr>
                <w:sz w:val="20"/>
                <w:szCs w:val="20"/>
              </w:rPr>
              <w:t>41,59</w:t>
            </w:r>
          </w:p>
        </w:tc>
        <w:tc>
          <w:tcPr>
            <w:tcW w:w="820" w:type="dxa"/>
            <w:vAlign w:val="center"/>
          </w:tcPr>
          <w:p w14:paraId="5A00F9CA" w14:textId="6E97D81F" w:rsidR="0040759E" w:rsidRPr="0040759E" w:rsidRDefault="0040759E" w:rsidP="00134992">
            <w:pPr>
              <w:spacing w:line="360" w:lineRule="auto"/>
              <w:jc w:val="center"/>
              <w:rPr>
                <w:sz w:val="20"/>
                <w:szCs w:val="20"/>
              </w:rPr>
            </w:pPr>
            <w:r w:rsidRPr="0040759E">
              <w:rPr>
                <w:sz w:val="20"/>
                <w:szCs w:val="20"/>
              </w:rPr>
              <w:t>623,85</w:t>
            </w:r>
          </w:p>
        </w:tc>
      </w:tr>
      <w:tr w:rsidR="0040759E" w:rsidRPr="0040759E" w14:paraId="5F50B148" w14:textId="727B9E7C" w:rsidTr="003334C6">
        <w:trPr>
          <w:tblCellSpacing w:w="15" w:type="dxa"/>
        </w:trPr>
        <w:tc>
          <w:tcPr>
            <w:tcW w:w="490" w:type="dxa"/>
            <w:vAlign w:val="center"/>
            <w:hideMark/>
          </w:tcPr>
          <w:p w14:paraId="09A88020" w14:textId="77777777" w:rsidR="0040759E" w:rsidRPr="0040759E" w:rsidRDefault="0040759E" w:rsidP="00703935">
            <w:pPr>
              <w:spacing w:line="360" w:lineRule="auto"/>
              <w:jc w:val="center"/>
              <w:rPr>
                <w:sz w:val="20"/>
                <w:szCs w:val="20"/>
              </w:rPr>
            </w:pPr>
            <w:r w:rsidRPr="0040759E">
              <w:rPr>
                <w:sz w:val="20"/>
                <w:szCs w:val="20"/>
              </w:rPr>
              <w:t>11</w:t>
            </w:r>
          </w:p>
        </w:tc>
        <w:tc>
          <w:tcPr>
            <w:tcW w:w="1131" w:type="dxa"/>
            <w:vAlign w:val="center"/>
          </w:tcPr>
          <w:p w14:paraId="5612CDA9" w14:textId="02111480" w:rsidR="0040759E" w:rsidRPr="0040759E" w:rsidRDefault="00175ED7" w:rsidP="003334C6">
            <w:pPr>
              <w:spacing w:line="360" w:lineRule="auto"/>
              <w:jc w:val="center"/>
              <w:rPr>
                <w:sz w:val="20"/>
                <w:szCs w:val="20"/>
              </w:rPr>
            </w:pPr>
            <w:r>
              <w:rPr>
                <w:sz w:val="20"/>
                <w:szCs w:val="20"/>
              </w:rPr>
              <w:t>024074</w:t>
            </w:r>
          </w:p>
        </w:tc>
        <w:tc>
          <w:tcPr>
            <w:tcW w:w="2240" w:type="dxa"/>
            <w:vAlign w:val="center"/>
          </w:tcPr>
          <w:p w14:paraId="0A03B434" w14:textId="19C1D481" w:rsidR="0040759E" w:rsidRPr="0040759E" w:rsidRDefault="0040759E" w:rsidP="003334C6">
            <w:pPr>
              <w:spacing w:line="360" w:lineRule="auto"/>
              <w:jc w:val="center"/>
              <w:rPr>
                <w:sz w:val="20"/>
                <w:szCs w:val="20"/>
              </w:rPr>
            </w:pPr>
            <w:r w:rsidRPr="0040759E">
              <w:rPr>
                <w:sz w:val="20"/>
                <w:szCs w:val="20"/>
              </w:rPr>
              <w:t>Toner compatível monocromático W1340X (134X)</w:t>
            </w:r>
          </w:p>
        </w:tc>
        <w:tc>
          <w:tcPr>
            <w:tcW w:w="2555" w:type="dxa"/>
            <w:vAlign w:val="center"/>
            <w:hideMark/>
          </w:tcPr>
          <w:p w14:paraId="20480EB0" w14:textId="4A984366" w:rsidR="0040759E" w:rsidRPr="0040759E" w:rsidRDefault="0040759E" w:rsidP="00703935">
            <w:pPr>
              <w:spacing w:line="360" w:lineRule="auto"/>
              <w:jc w:val="both"/>
              <w:rPr>
                <w:sz w:val="20"/>
                <w:szCs w:val="20"/>
              </w:rPr>
            </w:pPr>
            <w:r w:rsidRPr="0040759E">
              <w:rPr>
                <w:sz w:val="20"/>
                <w:szCs w:val="20"/>
              </w:rPr>
              <w:t xml:space="preserve">Toner compatível monocromático W1340X (134X), compatível com impressoras HP LaserJet M209 e MFP M234, rendimento aproximado de 2.400 páginas (alta capacidade),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07683F39"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454E138C" w14:textId="77777777" w:rsidR="0040759E" w:rsidRPr="0040759E" w:rsidRDefault="0040759E" w:rsidP="00703935">
            <w:pPr>
              <w:spacing w:line="360" w:lineRule="auto"/>
              <w:jc w:val="center"/>
              <w:rPr>
                <w:sz w:val="20"/>
                <w:szCs w:val="20"/>
              </w:rPr>
            </w:pPr>
            <w:r w:rsidRPr="0040759E">
              <w:rPr>
                <w:sz w:val="20"/>
                <w:szCs w:val="20"/>
              </w:rPr>
              <w:t>15</w:t>
            </w:r>
          </w:p>
        </w:tc>
        <w:tc>
          <w:tcPr>
            <w:tcW w:w="845" w:type="dxa"/>
            <w:vAlign w:val="center"/>
          </w:tcPr>
          <w:p w14:paraId="2E2A8C53" w14:textId="0146E22A" w:rsidR="0040759E" w:rsidRPr="0040759E" w:rsidRDefault="0040759E" w:rsidP="00134992">
            <w:pPr>
              <w:spacing w:line="360" w:lineRule="auto"/>
              <w:jc w:val="center"/>
              <w:rPr>
                <w:sz w:val="20"/>
                <w:szCs w:val="20"/>
              </w:rPr>
            </w:pPr>
            <w:r w:rsidRPr="0040759E">
              <w:rPr>
                <w:sz w:val="20"/>
                <w:szCs w:val="20"/>
              </w:rPr>
              <w:t>451,65</w:t>
            </w:r>
          </w:p>
        </w:tc>
        <w:tc>
          <w:tcPr>
            <w:tcW w:w="820" w:type="dxa"/>
            <w:vAlign w:val="center"/>
          </w:tcPr>
          <w:p w14:paraId="0B7BEEAA" w14:textId="2B393B36" w:rsidR="0040759E" w:rsidRPr="0040759E" w:rsidRDefault="0040759E" w:rsidP="00134992">
            <w:pPr>
              <w:spacing w:line="360" w:lineRule="auto"/>
              <w:jc w:val="center"/>
              <w:rPr>
                <w:sz w:val="20"/>
                <w:szCs w:val="20"/>
              </w:rPr>
            </w:pPr>
            <w:r w:rsidRPr="0040759E">
              <w:rPr>
                <w:sz w:val="20"/>
                <w:szCs w:val="20"/>
              </w:rPr>
              <w:t>6.774,75</w:t>
            </w:r>
          </w:p>
        </w:tc>
      </w:tr>
      <w:tr w:rsidR="0040759E" w:rsidRPr="0040759E" w14:paraId="1C17B999" w14:textId="2C7FADBA" w:rsidTr="003334C6">
        <w:trPr>
          <w:tblCellSpacing w:w="15" w:type="dxa"/>
        </w:trPr>
        <w:tc>
          <w:tcPr>
            <w:tcW w:w="490" w:type="dxa"/>
            <w:vAlign w:val="center"/>
            <w:hideMark/>
          </w:tcPr>
          <w:p w14:paraId="35AE05AD" w14:textId="77777777" w:rsidR="0040759E" w:rsidRPr="0040759E" w:rsidRDefault="0040759E" w:rsidP="00703935">
            <w:pPr>
              <w:spacing w:line="360" w:lineRule="auto"/>
              <w:jc w:val="center"/>
              <w:rPr>
                <w:sz w:val="20"/>
                <w:szCs w:val="20"/>
              </w:rPr>
            </w:pPr>
            <w:r w:rsidRPr="0040759E">
              <w:rPr>
                <w:sz w:val="20"/>
                <w:szCs w:val="20"/>
              </w:rPr>
              <w:t>12</w:t>
            </w:r>
          </w:p>
        </w:tc>
        <w:tc>
          <w:tcPr>
            <w:tcW w:w="1131" w:type="dxa"/>
            <w:vAlign w:val="center"/>
          </w:tcPr>
          <w:p w14:paraId="0B792093" w14:textId="2EAFC984" w:rsidR="0040759E" w:rsidRPr="0040759E" w:rsidRDefault="00713D96" w:rsidP="003334C6">
            <w:pPr>
              <w:spacing w:line="360" w:lineRule="auto"/>
              <w:jc w:val="center"/>
              <w:rPr>
                <w:sz w:val="20"/>
                <w:szCs w:val="20"/>
              </w:rPr>
            </w:pPr>
            <w:r>
              <w:rPr>
                <w:sz w:val="20"/>
                <w:szCs w:val="20"/>
              </w:rPr>
              <w:t>024075</w:t>
            </w:r>
          </w:p>
        </w:tc>
        <w:tc>
          <w:tcPr>
            <w:tcW w:w="2240" w:type="dxa"/>
            <w:vAlign w:val="center"/>
          </w:tcPr>
          <w:p w14:paraId="63EA00D7" w14:textId="3D46B2EC" w:rsidR="0040759E" w:rsidRPr="0040759E" w:rsidRDefault="00F5255F" w:rsidP="003334C6">
            <w:pPr>
              <w:spacing w:line="360" w:lineRule="auto"/>
              <w:jc w:val="center"/>
              <w:rPr>
                <w:sz w:val="20"/>
                <w:szCs w:val="20"/>
              </w:rPr>
            </w:pPr>
            <w:r w:rsidRPr="0040759E">
              <w:rPr>
                <w:sz w:val="20"/>
                <w:szCs w:val="20"/>
              </w:rPr>
              <w:t>Toner compatível monocromático D111</w:t>
            </w:r>
          </w:p>
        </w:tc>
        <w:tc>
          <w:tcPr>
            <w:tcW w:w="2555" w:type="dxa"/>
            <w:vAlign w:val="center"/>
            <w:hideMark/>
          </w:tcPr>
          <w:p w14:paraId="701C949D" w14:textId="548995DA" w:rsidR="0040759E" w:rsidRPr="0040759E" w:rsidRDefault="00F5255F" w:rsidP="00703935">
            <w:pPr>
              <w:spacing w:line="360" w:lineRule="auto"/>
              <w:jc w:val="both"/>
              <w:rPr>
                <w:sz w:val="20"/>
                <w:szCs w:val="20"/>
              </w:rPr>
            </w:pPr>
            <w:r w:rsidRPr="0040759E">
              <w:rPr>
                <w:sz w:val="20"/>
                <w:szCs w:val="20"/>
              </w:rPr>
              <w:t>Toner compatível monocromático D111</w:t>
            </w:r>
            <w:r w:rsidR="0040759E" w:rsidRPr="0040759E">
              <w:rPr>
                <w:sz w:val="20"/>
                <w:szCs w:val="20"/>
              </w:rPr>
              <w:t xml:space="preserve">, compatível com impressoras Samsung </w:t>
            </w:r>
            <w:proofErr w:type="spellStart"/>
            <w:r w:rsidR="0040759E" w:rsidRPr="0040759E">
              <w:rPr>
                <w:sz w:val="20"/>
                <w:szCs w:val="20"/>
              </w:rPr>
              <w:t>Xpress</w:t>
            </w:r>
            <w:proofErr w:type="spellEnd"/>
            <w:r w:rsidR="0040759E" w:rsidRPr="0040759E">
              <w:rPr>
                <w:sz w:val="20"/>
                <w:szCs w:val="20"/>
              </w:rPr>
              <w:t xml:space="preserve"> M2020, M2020W, M2022, M2070, M2070W e modelos equivalentes, rendimento aproximado de 1.500 páginas (alta capacidade), novo, não </w:t>
            </w:r>
            <w:proofErr w:type="spellStart"/>
            <w:r w:rsidR="0040759E" w:rsidRPr="0040759E">
              <w:rPr>
                <w:sz w:val="20"/>
                <w:szCs w:val="20"/>
              </w:rPr>
              <w:t>remanufaturado</w:t>
            </w:r>
            <w:proofErr w:type="spellEnd"/>
            <w:r w:rsidR="0040759E" w:rsidRPr="0040759E">
              <w:rPr>
                <w:sz w:val="20"/>
                <w:szCs w:val="20"/>
              </w:rPr>
              <w:t>.</w:t>
            </w:r>
          </w:p>
        </w:tc>
        <w:tc>
          <w:tcPr>
            <w:tcW w:w="570" w:type="dxa"/>
            <w:vAlign w:val="center"/>
            <w:hideMark/>
          </w:tcPr>
          <w:p w14:paraId="137E31EA" w14:textId="77777777" w:rsidR="0040759E" w:rsidRPr="0040759E" w:rsidRDefault="0040759E" w:rsidP="00703935">
            <w:pPr>
              <w:spacing w:line="360" w:lineRule="auto"/>
              <w:jc w:val="center"/>
              <w:rPr>
                <w:sz w:val="20"/>
                <w:szCs w:val="20"/>
              </w:rPr>
            </w:pPr>
            <w:r w:rsidRPr="0040759E">
              <w:rPr>
                <w:sz w:val="20"/>
                <w:szCs w:val="20"/>
              </w:rPr>
              <w:t>Unid.</w:t>
            </w:r>
          </w:p>
        </w:tc>
        <w:tc>
          <w:tcPr>
            <w:tcW w:w="708" w:type="dxa"/>
            <w:vAlign w:val="center"/>
            <w:hideMark/>
          </w:tcPr>
          <w:p w14:paraId="6B4DA09E" w14:textId="77777777" w:rsidR="0040759E" w:rsidRPr="0040759E" w:rsidRDefault="0040759E" w:rsidP="00703935">
            <w:pPr>
              <w:spacing w:line="360" w:lineRule="auto"/>
              <w:jc w:val="center"/>
              <w:rPr>
                <w:sz w:val="20"/>
                <w:szCs w:val="20"/>
              </w:rPr>
            </w:pPr>
            <w:r w:rsidRPr="0040759E">
              <w:rPr>
                <w:sz w:val="20"/>
                <w:szCs w:val="20"/>
              </w:rPr>
              <w:t>15</w:t>
            </w:r>
          </w:p>
        </w:tc>
        <w:tc>
          <w:tcPr>
            <w:tcW w:w="845" w:type="dxa"/>
            <w:vAlign w:val="center"/>
          </w:tcPr>
          <w:p w14:paraId="4DC35810" w14:textId="52A58101" w:rsidR="0040759E" w:rsidRPr="0040759E" w:rsidRDefault="0040759E" w:rsidP="00134992">
            <w:pPr>
              <w:spacing w:line="360" w:lineRule="auto"/>
              <w:jc w:val="center"/>
              <w:rPr>
                <w:sz w:val="20"/>
                <w:szCs w:val="20"/>
              </w:rPr>
            </w:pPr>
            <w:r w:rsidRPr="0040759E">
              <w:rPr>
                <w:sz w:val="20"/>
                <w:szCs w:val="20"/>
              </w:rPr>
              <w:t>48,80</w:t>
            </w:r>
          </w:p>
        </w:tc>
        <w:tc>
          <w:tcPr>
            <w:tcW w:w="820" w:type="dxa"/>
            <w:vAlign w:val="center"/>
          </w:tcPr>
          <w:p w14:paraId="3938745D" w14:textId="5660E7E0" w:rsidR="0040759E" w:rsidRPr="0040759E" w:rsidRDefault="0040759E" w:rsidP="00134992">
            <w:pPr>
              <w:spacing w:line="360" w:lineRule="auto"/>
              <w:jc w:val="center"/>
              <w:rPr>
                <w:sz w:val="20"/>
                <w:szCs w:val="20"/>
              </w:rPr>
            </w:pPr>
            <w:r w:rsidRPr="0040759E">
              <w:rPr>
                <w:sz w:val="20"/>
                <w:szCs w:val="20"/>
              </w:rPr>
              <w:t>732,00</w:t>
            </w:r>
          </w:p>
        </w:tc>
      </w:tr>
      <w:tr w:rsidR="0040759E" w:rsidRPr="0040759E" w14:paraId="30669C8E" w14:textId="45D4EBAD" w:rsidTr="003334C6">
        <w:trPr>
          <w:tblCellSpacing w:w="15" w:type="dxa"/>
        </w:trPr>
        <w:tc>
          <w:tcPr>
            <w:tcW w:w="490" w:type="dxa"/>
            <w:vAlign w:val="center"/>
            <w:hideMark/>
          </w:tcPr>
          <w:p w14:paraId="5537E125" w14:textId="77777777" w:rsidR="0040759E" w:rsidRPr="0040759E" w:rsidRDefault="0040759E" w:rsidP="00703935">
            <w:pPr>
              <w:spacing w:line="360" w:lineRule="auto"/>
              <w:jc w:val="center"/>
              <w:rPr>
                <w:sz w:val="20"/>
                <w:szCs w:val="20"/>
              </w:rPr>
            </w:pPr>
            <w:r w:rsidRPr="0040759E">
              <w:rPr>
                <w:sz w:val="20"/>
                <w:szCs w:val="20"/>
              </w:rPr>
              <w:t>13</w:t>
            </w:r>
          </w:p>
        </w:tc>
        <w:tc>
          <w:tcPr>
            <w:tcW w:w="1131" w:type="dxa"/>
            <w:vAlign w:val="center"/>
          </w:tcPr>
          <w:p w14:paraId="7063D5E7" w14:textId="396F1BA1" w:rsidR="0040759E" w:rsidRPr="0040759E" w:rsidRDefault="00713D96" w:rsidP="003334C6">
            <w:pPr>
              <w:spacing w:line="360" w:lineRule="auto"/>
              <w:jc w:val="center"/>
              <w:rPr>
                <w:sz w:val="20"/>
                <w:szCs w:val="20"/>
              </w:rPr>
            </w:pPr>
            <w:r>
              <w:rPr>
                <w:sz w:val="20"/>
                <w:szCs w:val="20"/>
              </w:rPr>
              <w:t>024076</w:t>
            </w:r>
          </w:p>
        </w:tc>
        <w:tc>
          <w:tcPr>
            <w:tcW w:w="2240" w:type="dxa"/>
            <w:vAlign w:val="center"/>
          </w:tcPr>
          <w:p w14:paraId="633CFB24" w14:textId="7103A51D" w:rsidR="0040759E" w:rsidRPr="0040759E" w:rsidRDefault="003334C6" w:rsidP="003334C6">
            <w:pPr>
              <w:spacing w:line="360" w:lineRule="auto"/>
              <w:jc w:val="center"/>
              <w:rPr>
                <w:sz w:val="20"/>
                <w:szCs w:val="20"/>
              </w:rPr>
            </w:pPr>
            <w:r w:rsidRPr="0040759E">
              <w:rPr>
                <w:sz w:val="20"/>
                <w:szCs w:val="20"/>
              </w:rPr>
              <w:t>Toner compatível monocromático D104</w:t>
            </w:r>
          </w:p>
        </w:tc>
        <w:tc>
          <w:tcPr>
            <w:tcW w:w="2555" w:type="dxa"/>
            <w:vAlign w:val="center"/>
            <w:hideMark/>
          </w:tcPr>
          <w:p w14:paraId="5BC53BFB" w14:textId="232F28CD" w:rsidR="0040759E" w:rsidRPr="0040759E" w:rsidRDefault="0040759E" w:rsidP="00703935">
            <w:pPr>
              <w:spacing w:line="360" w:lineRule="auto"/>
              <w:jc w:val="both"/>
              <w:rPr>
                <w:sz w:val="20"/>
                <w:szCs w:val="20"/>
              </w:rPr>
            </w:pPr>
            <w:r w:rsidRPr="0040759E">
              <w:rPr>
                <w:sz w:val="20"/>
                <w:szCs w:val="20"/>
              </w:rPr>
              <w:t>Toner compatível monocromático D104, compatível com impressoras Samsung ML-1660, ML-1665, ML-1860, ML-1865, SCX-</w:t>
            </w:r>
            <w:r w:rsidRPr="0040759E">
              <w:rPr>
                <w:sz w:val="20"/>
                <w:szCs w:val="20"/>
              </w:rPr>
              <w:lastRenderedPageBreak/>
              <w:t xml:space="preserve">3200, SCX-3205 e modelos equivalentes, rendimento aproximado de 1.500 páginas (alta capacidade), novo, não </w:t>
            </w:r>
            <w:proofErr w:type="spellStart"/>
            <w:r w:rsidRPr="0040759E">
              <w:rPr>
                <w:sz w:val="20"/>
                <w:szCs w:val="20"/>
              </w:rPr>
              <w:t>remanufaturado</w:t>
            </w:r>
            <w:proofErr w:type="spellEnd"/>
            <w:r w:rsidRPr="0040759E">
              <w:rPr>
                <w:sz w:val="20"/>
                <w:szCs w:val="20"/>
              </w:rPr>
              <w:t>.</w:t>
            </w:r>
          </w:p>
        </w:tc>
        <w:tc>
          <w:tcPr>
            <w:tcW w:w="570" w:type="dxa"/>
            <w:vAlign w:val="center"/>
            <w:hideMark/>
          </w:tcPr>
          <w:p w14:paraId="389AE978" w14:textId="77777777" w:rsidR="0040759E" w:rsidRPr="0040759E" w:rsidRDefault="0040759E" w:rsidP="00703935">
            <w:pPr>
              <w:spacing w:line="360" w:lineRule="auto"/>
              <w:jc w:val="center"/>
              <w:rPr>
                <w:sz w:val="20"/>
                <w:szCs w:val="20"/>
              </w:rPr>
            </w:pPr>
            <w:r w:rsidRPr="0040759E">
              <w:rPr>
                <w:sz w:val="20"/>
                <w:szCs w:val="20"/>
              </w:rPr>
              <w:lastRenderedPageBreak/>
              <w:t>Unid.</w:t>
            </w:r>
          </w:p>
        </w:tc>
        <w:tc>
          <w:tcPr>
            <w:tcW w:w="708" w:type="dxa"/>
            <w:vAlign w:val="center"/>
            <w:hideMark/>
          </w:tcPr>
          <w:p w14:paraId="29FB7FE7" w14:textId="77777777" w:rsidR="0040759E" w:rsidRPr="0040759E" w:rsidRDefault="0040759E" w:rsidP="00703935">
            <w:pPr>
              <w:spacing w:line="360" w:lineRule="auto"/>
              <w:jc w:val="center"/>
              <w:rPr>
                <w:sz w:val="20"/>
                <w:szCs w:val="20"/>
              </w:rPr>
            </w:pPr>
            <w:r w:rsidRPr="0040759E">
              <w:rPr>
                <w:sz w:val="20"/>
                <w:szCs w:val="20"/>
              </w:rPr>
              <w:t>15</w:t>
            </w:r>
          </w:p>
        </w:tc>
        <w:tc>
          <w:tcPr>
            <w:tcW w:w="845" w:type="dxa"/>
            <w:vAlign w:val="center"/>
          </w:tcPr>
          <w:p w14:paraId="20567F5F" w14:textId="6CCA3C1E" w:rsidR="0040759E" w:rsidRPr="0040759E" w:rsidRDefault="0040759E" w:rsidP="00134992">
            <w:pPr>
              <w:spacing w:line="360" w:lineRule="auto"/>
              <w:jc w:val="center"/>
              <w:rPr>
                <w:sz w:val="20"/>
                <w:szCs w:val="20"/>
              </w:rPr>
            </w:pPr>
            <w:r w:rsidRPr="0040759E">
              <w:rPr>
                <w:sz w:val="20"/>
                <w:szCs w:val="20"/>
              </w:rPr>
              <w:t>27,78</w:t>
            </w:r>
          </w:p>
        </w:tc>
        <w:tc>
          <w:tcPr>
            <w:tcW w:w="820" w:type="dxa"/>
            <w:vAlign w:val="center"/>
          </w:tcPr>
          <w:p w14:paraId="1462282A" w14:textId="36F85643" w:rsidR="0040759E" w:rsidRPr="0040759E" w:rsidRDefault="0040759E" w:rsidP="00134992">
            <w:pPr>
              <w:spacing w:line="360" w:lineRule="auto"/>
              <w:jc w:val="center"/>
              <w:rPr>
                <w:sz w:val="20"/>
                <w:szCs w:val="20"/>
              </w:rPr>
            </w:pPr>
            <w:r w:rsidRPr="0040759E">
              <w:rPr>
                <w:sz w:val="20"/>
                <w:szCs w:val="20"/>
              </w:rPr>
              <w:t>416,70</w:t>
            </w:r>
          </w:p>
        </w:tc>
      </w:tr>
      <w:bookmarkEnd w:id="1"/>
    </w:tbl>
    <w:p w14:paraId="27595164" w14:textId="77777777" w:rsidR="003A54BF" w:rsidRPr="00134992" w:rsidRDefault="003A54BF" w:rsidP="00703935">
      <w:pPr>
        <w:pStyle w:val="PargrafodaLista"/>
        <w:tabs>
          <w:tab w:val="left" w:pos="0"/>
          <w:tab w:val="left" w:pos="142"/>
        </w:tabs>
        <w:spacing w:line="360" w:lineRule="auto"/>
        <w:ind w:left="0"/>
        <w:jc w:val="both"/>
        <w:rPr>
          <w:rFonts w:eastAsia="Calibri"/>
          <w:sz w:val="22"/>
          <w:szCs w:val="22"/>
        </w:rPr>
      </w:pPr>
    </w:p>
    <w:p w14:paraId="2ACADDD4" w14:textId="77777777" w:rsidR="004C13FA" w:rsidRPr="00134992" w:rsidRDefault="004C13FA"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134992">
        <w:rPr>
          <w:rFonts w:eastAsia="Calibri"/>
          <w:sz w:val="22"/>
          <w:szCs w:val="22"/>
        </w:rPr>
        <w:t>Os bens objeto desta contratação são caracterizados como comuns, conforme justificativa constante do Estudo Técnico Preliminar.</w:t>
      </w:r>
    </w:p>
    <w:p w14:paraId="43ACC96F" w14:textId="309CB84C" w:rsidR="004C13FA" w:rsidRPr="00134992" w:rsidRDefault="004C13FA"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134992">
        <w:rPr>
          <w:rFonts w:eastAsia="Calibri"/>
          <w:sz w:val="22"/>
          <w:szCs w:val="22"/>
        </w:rPr>
        <w:t>O objeto desta contratação não se enquadra como sendo de bem de luxo, conforme Decreto</w:t>
      </w:r>
      <w:r w:rsidR="00675FDA" w:rsidRPr="00134992">
        <w:rPr>
          <w:rFonts w:eastAsia="Calibri"/>
          <w:sz w:val="22"/>
          <w:szCs w:val="22"/>
          <w:lang w:val="pt-BR"/>
        </w:rPr>
        <w:t xml:space="preserve"> Municipal</w:t>
      </w:r>
      <w:r w:rsidRPr="00134992">
        <w:rPr>
          <w:rFonts w:eastAsia="Calibri"/>
          <w:sz w:val="22"/>
          <w:szCs w:val="22"/>
        </w:rPr>
        <w:t xml:space="preserve"> nº </w:t>
      </w:r>
      <w:r w:rsidR="00675FDA" w:rsidRPr="00134992">
        <w:rPr>
          <w:rFonts w:eastAsia="Calibri"/>
          <w:sz w:val="22"/>
          <w:szCs w:val="22"/>
          <w:lang w:val="pt-BR"/>
        </w:rPr>
        <w:t>672/2024.</w:t>
      </w:r>
    </w:p>
    <w:p w14:paraId="223112D0" w14:textId="02B3B593" w:rsidR="005B7E20" w:rsidRPr="00134992" w:rsidRDefault="009A2DAB" w:rsidP="007B12D8">
      <w:pPr>
        <w:pStyle w:val="PargrafodaLista"/>
        <w:numPr>
          <w:ilvl w:val="1"/>
          <w:numId w:val="7"/>
        </w:numPr>
        <w:tabs>
          <w:tab w:val="left" w:pos="0"/>
          <w:tab w:val="left" w:pos="142"/>
        </w:tabs>
        <w:spacing w:line="360" w:lineRule="auto"/>
        <w:ind w:left="0" w:firstLine="0"/>
        <w:jc w:val="both"/>
        <w:rPr>
          <w:rFonts w:eastAsia="Calibri"/>
          <w:sz w:val="22"/>
          <w:szCs w:val="22"/>
        </w:rPr>
      </w:pPr>
      <w:r w:rsidRPr="00134992">
        <w:rPr>
          <w:rFonts w:eastAsia="Calibri"/>
          <w:sz w:val="22"/>
          <w:szCs w:val="22"/>
          <w:lang w:val="pt-BR"/>
        </w:rPr>
        <w:t>O prazo de validade da Ata de Registro de Preços será de 12 (doze) meses, podendo ser prorrogado por igual período nos termos do art. 84 da Lei nº 14.133/2021</w:t>
      </w:r>
      <w:r w:rsidR="001A27B9" w:rsidRPr="00134992">
        <w:rPr>
          <w:rFonts w:eastAsia="Calibri"/>
          <w:sz w:val="22"/>
          <w:szCs w:val="22"/>
        </w:rPr>
        <w:t>.</w:t>
      </w:r>
    </w:p>
    <w:p w14:paraId="4991024B" w14:textId="77777777" w:rsidR="005B7E20" w:rsidRPr="00134992" w:rsidRDefault="001A27B9" w:rsidP="007B12D8">
      <w:pPr>
        <w:pStyle w:val="PargrafodaLista"/>
        <w:numPr>
          <w:ilvl w:val="0"/>
          <w:numId w:val="7"/>
        </w:numPr>
        <w:tabs>
          <w:tab w:val="left" w:pos="0"/>
        </w:tabs>
        <w:spacing w:line="360" w:lineRule="auto"/>
        <w:ind w:left="0" w:firstLine="0"/>
        <w:jc w:val="both"/>
        <w:rPr>
          <w:rFonts w:eastAsia="Calibri"/>
          <w:b/>
          <w:sz w:val="22"/>
          <w:szCs w:val="22"/>
        </w:rPr>
      </w:pPr>
      <w:r w:rsidRPr="00134992">
        <w:rPr>
          <w:b/>
          <w:sz w:val="22"/>
          <w:szCs w:val="22"/>
        </w:rPr>
        <w:t xml:space="preserve">FUNDAMENTAÇÃO E DESCRIÇÃO DA NECESSIDADE DA CONTRATAÇÃO </w:t>
      </w:r>
    </w:p>
    <w:p w14:paraId="7A1791F3" w14:textId="4A2414F8" w:rsidR="001D1A3E" w:rsidRPr="00134992" w:rsidRDefault="005C0E4F" w:rsidP="007B12D8">
      <w:pPr>
        <w:pStyle w:val="PargrafodaLista"/>
        <w:numPr>
          <w:ilvl w:val="1"/>
          <w:numId w:val="7"/>
        </w:numPr>
        <w:tabs>
          <w:tab w:val="left" w:pos="0"/>
          <w:tab w:val="left" w:pos="142"/>
        </w:tabs>
        <w:spacing w:line="360" w:lineRule="auto"/>
        <w:ind w:left="0" w:firstLine="0"/>
        <w:jc w:val="both"/>
        <w:rPr>
          <w:rFonts w:eastAsia="Calibri"/>
          <w:b/>
          <w:sz w:val="22"/>
          <w:szCs w:val="22"/>
        </w:rPr>
      </w:pPr>
      <w:r w:rsidRPr="00134992">
        <w:rPr>
          <w:rFonts w:eastAsia="Calibri"/>
          <w:sz w:val="22"/>
          <w:szCs w:val="22"/>
          <w:lang w:val="pt-BR"/>
        </w:rPr>
        <w:t>O objeto da contratação não está previsto no Plano Anual de Contratações no Plano de Contratações Anual 202</w:t>
      </w:r>
      <w:r w:rsidR="009759A9" w:rsidRPr="00134992">
        <w:rPr>
          <w:rFonts w:eastAsia="Calibri"/>
          <w:sz w:val="22"/>
          <w:szCs w:val="22"/>
          <w:lang w:val="pt-BR"/>
        </w:rPr>
        <w:t>6</w:t>
      </w:r>
      <w:r w:rsidRPr="00134992">
        <w:rPr>
          <w:rFonts w:eastAsia="Calibri"/>
          <w:sz w:val="22"/>
          <w:szCs w:val="22"/>
          <w:lang w:val="pt-BR"/>
        </w:rPr>
        <w:t>, conforme consta das informações básicas deste termo de referência</w:t>
      </w:r>
      <w:r w:rsidR="00A9370B" w:rsidRPr="00134992">
        <w:rPr>
          <w:rFonts w:eastAsia="Calibri"/>
          <w:sz w:val="22"/>
          <w:szCs w:val="22"/>
        </w:rPr>
        <w:t>.</w:t>
      </w:r>
    </w:p>
    <w:p w14:paraId="4811446F" w14:textId="77777777" w:rsidR="001D1A3E" w:rsidRPr="00134992" w:rsidRDefault="001A27B9" w:rsidP="007B12D8">
      <w:pPr>
        <w:pStyle w:val="PargrafodaLista"/>
        <w:numPr>
          <w:ilvl w:val="0"/>
          <w:numId w:val="7"/>
        </w:numPr>
        <w:tabs>
          <w:tab w:val="left" w:pos="0"/>
        </w:tabs>
        <w:spacing w:line="360" w:lineRule="auto"/>
        <w:ind w:left="0" w:firstLine="0"/>
        <w:jc w:val="both"/>
        <w:rPr>
          <w:rFonts w:eastAsia="Calibri"/>
          <w:b/>
          <w:sz w:val="22"/>
          <w:szCs w:val="22"/>
        </w:rPr>
      </w:pPr>
      <w:r w:rsidRPr="00134992">
        <w:rPr>
          <w:b/>
          <w:sz w:val="22"/>
          <w:szCs w:val="22"/>
        </w:rPr>
        <w:t xml:space="preserve">DESCRIÇÃO DA SOLUÇÃO COMO UM TODO CONSIDERADO O CICLO DE VIDA </w:t>
      </w:r>
      <w:r w:rsidR="00FD224C" w:rsidRPr="00134992">
        <w:rPr>
          <w:b/>
          <w:sz w:val="22"/>
          <w:szCs w:val="22"/>
        </w:rPr>
        <w:t>DO OBJETO</w:t>
      </w:r>
      <w:r w:rsidRPr="00134992">
        <w:rPr>
          <w:b/>
          <w:sz w:val="22"/>
          <w:szCs w:val="22"/>
        </w:rPr>
        <w:t xml:space="preserve"> </w:t>
      </w:r>
    </w:p>
    <w:p w14:paraId="7EB5CC5A" w14:textId="097C3859" w:rsidR="00EC20FC" w:rsidRPr="00134992" w:rsidRDefault="009821C8" w:rsidP="00373BC3">
      <w:pPr>
        <w:pStyle w:val="PargrafodaLista"/>
        <w:numPr>
          <w:ilvl w:val="1"/>
          <w:numId w:val="7"/>
        </w:numPr>
        <w:tabs>
          <w:tab w:val="left" w:pos="0"/>
          <w:tab w:val="left" w:pos="142"/>
        </w:tabs>
        <w:spacing w:line="360" w:lineRule="auto"/>
        <w:ind w:left="0" w:firstLine="0"/>
        <w:jc w:val="both"/>
        <w:rPr>
          <w:rFonts w:eastAsia="Calibri"/>
          <w:b/>
          <w:sz w:val="22"/>
          <w:szCs w:val="22"/>
        </w:rPr>
      </w:pPr>
      <w:r w:rsidRPr="00134992">
        <w:rPr>
          <w:rFonts w:eastAsia="Calibri"/>
          <w:sz w:val="22"/>
          <w:szCs w:val="22"/>
          <w:lang w:val="pt-BR"/>
        </w:rPr>
        <w:t>A descrição da solução como um todo encontra-se pormenorizada em tópico específico dos Estudos Técnicos Preliminares, apêndice deste Termo de Referência.</w:t>
      </w:r>
      <w:r w:rsidR="00C40731" w:rsidRPr="00134992">
        <w:rPr>
          <w:sz w:val="22"/>
          <w:szCs w:val="22"/>
        </w:rPr>
        <w:t xml:space="preserve"> </w:t>
      </w:r>
    </w:p>
    <w:p w14:paraId="42971C82" w14:textId="77777777" w:rsidR="003C6928" w:rsidRPr="00134992" w:rsidRDefault="003C6928" w:rsidP="003C6928">
      <w:pPr>
        <w:pStyle w:val="PargrafodaLista"/>
        <w:numPr>
          <w:ilvl w:val="0"/>
          <w:numId w:val="7"/>
        </w:numPr>
        <w:tabs>
          <w:tab w:val="left" w:pos="0"/>
        </w:tabs>
        <w:autoSpaceDE w:val="0"/>
        <w:autoSpaceDN w:val="0"/>
        <w:adjustRightInd w:val="0"/>
        <w:spacing w:line="360" w:lineRule="auto"/>
        <w:ind w:left="0" w:firstLine="0"/>
        <w:jc w:val="both"/>
        <w:rPr>
          <w:b/>
          <w:sz w:val="22"/>
          <w:szCs w:val="22"/>
        </w:rPr>
      </w:pPr>
      <w:r w:rsidRPr="00134992">
        <w:rPr>
          <w:b/>
          <w:sz w:val="22"/>
          <w:szCs w:val="22"/>
        </w:rPr>
        <w:t xml:space="preserve">JUSTIFICATIVA DA LICITAÇÃO EXCLUSIVA PARA MICROEMPRESAS, </w:t>
      </w:r>
      <w:proofErr w:type="spellStart"/>
      <w:r w:rsidRPr="00134992">
        <w:rPr>
          <w:b/>
          <w:sz w:val="22"/>
          <w:szCs w:val="22"/>
        </w:rPr>
        <w:t>EPPs</w:t>
      </w:r>
      <w:proofErr w:type="spellEnd"/>
      <w:r w:rsidRPr="00134992">
        <w:rPr>
          <w:b/>
          <w:sz w:val="22"/>
          <w:szCs w:val="22"/>
        </w:rPr>
        <w:t xml:space="preserve">, </w:t>
      </w:r>
      <w:proofErr w:type="spellStart"/>
      <w:r w:rsidRPr="00134992">
        <w:rPr>
          <w:b/>
          <w:sz w:val="22"/>
          <w:szCs w:val="22"/>
        </w:rPr>
        <w:t>MEIs</w:t>
      </w:r>
      <w:proofErr w:type="spellEnd"/>
      <w:r w:rsidRPr="00134992">
        <w:rPr>
          <w:b/>
          <w:sz w:val="22"/>
          <w:szCs w:val="22"/>
        </w:rPr>
        <w:t xml:space="preserve"> E ÂMBITO MUNICIPAL</w:t>
      </w:r>
    </w:p>
    <w:p w14:paraId="3A2D808B"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t>A licitação será exclusiva para Microempresas (ME), Empresas de Pequeno Porte (EPP) e Microempreendedores Individuais (MEI), com fundamento na Lei Complementar nº 123/2006, artigos 47 e 48, que tratam do tratamento favorecido a esses segmentos, e no Decreto Municipal nº 713/2024, que regulamenta essa prioridade no âmbito local e regional.</w:t>
      </w:r>
    </w:p>
    <w:p w14:paraId="7EA91BC0" w14:textId="5BE79186" w:rsidR="003C6928" w:rsidRPr="00134992" w:rsidRDefault="00F22F60"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lang w:val="pt-BR"/>
        </w:rPr>
        <w:t>Conforme o Decreto Municipal nº 713/2024, poderá ser estabelecida prioridade de contratação para Microempresas e Empresas de Pequeno Porte sediadas local ou regionalmente, observadas as condições e limites previstos na legislação municipal e na Lei Complementar nº 123/2006</w:t>
      </w:r>
      <w:r w:rsidR="003C6928" w:rsidRPr="00134992">
        <w:rPr>
          <w:sz w:val="22"/>
          <w:szCs w:val="22"/>
        </w:rPr>
        <w:t>.</w:t>
      </w:r>
    </w:p>
    <w:p w14:paraId="389A8AFD"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lastRenderedPageBreak/>
        <w:t>Essa prioridade também é respaldada pelo Acórdão nº 2122/2019 do TCE-PR, que admite licitações restritas a empresas locais ou regionais, desde que haja previsão legal e justificativa adequada, o que se verifica neste caso.</w:t>
      </w:r>
    </w:p>
    <w:p w14:paraId="1BD2D7AA"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t>A maioria das empresas de Catuji e região se enquadra como ME, EPP ou MEI, o que reforça a importância de adotar políticas públicas de incentivo ao fortalecimento desses empreendedores, promovendo inclusão social, geração de emprego e aumento da renda local.</w:t>
      </w:r>
    </w:p>
    <w:p w14:paraId="02A860BD"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t xml:space="preserve">A Administração Municipal tem buscado estimular o crescimento econômico local por meio da ampliação da participação das </w:t>
      </w:r>
      <w:proofErr w:type="spellStart"/>
      <w:r w:rsidRPr="00134992">
        <w:rPr>
          <w:sz w:val="22"/>
          <w:szCs w:val="22"/>
        </w:rPr>
        <w:t>MPEs</w:t>
      </w:r>
      <w:proofErr w:type="spellEnd"/>
      <w:r w:rsidRPr="00134992">
        <w:rPr>
          <w:sz w:val="22"/>
          <w:szCs w:val="22"/>
        </w:rPr>
        <w:t xml:space="preserve"> em processos licitatórios, em consonância com os princípios da nova Lei de Licitações (Lei nº 14.133/2021) e da legislação complementar.</w:t>
      </w:r>
    </w:p>
    <w:p w14:paraId="1093ED2F"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t>Além de promover o desenvolvimento regional, a adoção de licitação exclusiva contribui para a melhoria da eficiência nas políticas públicas, o fomento à economia criativa e digital, e à inovação tecnológica, conforme previsto no Decreto Municipal vigente.</w:t>
      </w:r>
    </w:p>
    <w:p w14:paraId="15FED23C"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t xml:space="preserve">O planejamento da contratação considera pesquisas de preços realizadas com fornecedores locais e regionais, garantindo que os valores definidos no edital estejam de acordo com o mercado e que as propostas apresentadas possam ser avaliadas pela </w:t>
      </w:r>
      <w:proofErr w:type="spellStart"/>
      <w:r w:rsidRPr="00134992">
        <w:rPr>
          <w:sz w:val="22"/>
          <w:szCs w:val="22"/>
        </w:rPr>
        <w:t>vantajosidade</w:t>
      </w:r>
      <w:proofErr w:type="spellEnd"/>
      <w:r w:rsidRPr="00134992">
        <w:rPr>
          <w:sz w:val="22"/>
          <w:szCs w:val="22"/>
        </w:rPr>
        <w:t xml:space="preserve"> para a Administração.</w:t>
      </w:r>
    </w:p>
    <w:p w14:paraId="6BD40E14" w14:textId="77777777" w:rsidR="003C6928" w:rsidRPr="00134992" w:rsidRDefault="003C6928" w:rsidP="003C692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134992">
        <w:rPr>
          <w:sz w:val="22"/>
          <w:szCs w:val="22"/>
        </w:rPr>
        <w:t>Assim, a adoção de licitação exclusiva para ME, EPP e MEI, com ênfase no âmbito local/regional, está devidamente amparada na legislação e tem como objetivo principal o fortalecimento da economia de Catuji e região, com segurança jurídica, competitividade e transparência.</w:t>
      </w:r>
    </w:p>
    <w:p w14:paraId="6E382A50" w14:textId="77777777" w:rsidR="00EC2EF6" w:rsidRPr="00134992"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134992">
        <w:rPr>
          <w:bCs/>
          <w:sz w:val="22"/>
          <w:szCs w:val="22"/>
        </w:rPr>
        <w:t>Nos termos do art. 14 do Decreto Municipal nº 713/2024, poderá ser estabelecida prioridade de contratação para Microempresas e Empresas de Pequeno Porte sediadas local ou regionalmente, desde que suas propostas estejam dentro do limite de até 10% (dez por cento) do melhor preço válido apresentado no certame, observadas as condições previstas na regulamentação municipal.</w:t>
      </w:r>
    </w:p>
    <w:p w14:paraId="7BBC3BF7" w14:textId="77777777"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rPr>
        <w:t>A adoção desse critério busca estimular o desenvolvimento econômico local e regional, promovendo o fortalecimento das empresas sediadas no Município de Catuji/MG e em sua região de influência econômica, incentivando a geração de empregos, renda e a circulação de recursos na economia local.</w:t>
      </w:r>
    </w:p>
    <w:p w14:paraId="7F556B23" w14:textId="3871448B"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lang w:val="pt-BR"/>
        </w:rPr>
        <w:t xml:space="preserve">A priorização de empresas sediadas local ou regionalmente pode proporcionar vantagens operacionais à Administração Pública, tais como </w:t>
      </w:r>
      <w:r w:rsidR="0076695E" w:rsidRPr="0076695E">
        <w:rPr>
          <w:bCs/>
          <w:sz w:val="22"/>
          <w:szCs w:val="22"/>
          <w:lang w:val="pt-BR"/>
        </w:rPr>
        <w:t>maior agilidade na entrega dos materiais, redução dos custos logísticos, maior facilidade de fiscalização contratual, reposição mais célere em casos de urgência e menor risco de desabastecimento das unidades administrativas</w:t>
      </w:r>
      <w:r w:rsidR="0076695E">
        <w:rPr>
          <w:bCs/>
          <w:sz w:val="22"/>
          <w:szCs w:val="22"/>
          <w:lang w:val="pt-BR"/>
        </w:rPr>
        <w:t>.</w:t>
      </w:r>
    </w:p>
    <w:p w14:paraId="0AFC1A06" w14:textId="77777777" w:rsidR="00EC2EF6" w:rsidRPr="00EC2EF6" w:rsidRDefault="00EC2EF6" w:rsidP="00EC2EF6">
      <w:pPr>
        <w:pStyle w:val="PargrafodaLista"/>
        <w:numPr>
          <w:ilvl w:val="1"/>
          <w:numId w:val="7"/>
        </w:numPr>
        <w:tabs>
          <w:tab w:val="left" w:pos="0"/>
          <w:tab w:val="left" w:pos="737"/>
        </w:tabs>
        <w:spacing w:line="360" w:lineRule="auto"/>
        <w:ind w:left="0" w:firstLine="0"/>
        <w:jc w:val="both"/>
        <w:rPr>
          <w:bCs/>
          <w:sz w:val="22"/>
          <w:szCs w:val="22"/>
        </w:rPr>
      </w:pPr>
      <w:r w:rsidRPr="00EC2EF6">
        <w:rPr>
          <w:bCs/>
          <w:sz w:val="22"/>
          <w:szCs w:val="22"/>
        </w:rPr>
        <w:t>Ressalta-se que a aplicação da prioridade prevista não restringe a competitividade do certame, permanecendo a participação aberta a todos os interessados que atendam às exigências do edital, sendo o benefício aplicado apenas como critério de preferência para Microempresas e Empresas de Pequeno Porte sediadas local ou regionalmente, nas condições estabelecidas na legislação aplicável.</w:t>
      </w:r>
    </w:p>
    <w:p w14:paraId="047F18D9" w14:textId="7CE2B609" w:rsidR="00EC2EF6" w:rsidRPr="00EC2EF6" w:rsidRDefault="00F22F60" w:rsidP="00EC2EF6">
      <w:pPr>
        <w:pStyle w:val="PargrafodaLista"/>
        <w:numPr>
          <w:ilvl w:val="1"/>
          <w:numId w:val="7"/>
        </w:numPr>
        <w:tabs>
          <w:tab w:val="left" w:pos="0"/>
          <w:tab w:val="left" w:pos="737"/>
        </w:tabs>
        <w:spacing w:line="360" w:lineRule="auto"/>
        <w:ind w:left="0" w:firstLine="0"/>
        <w:jc w:val="both"/>
        <w:rPr>
          <w:bCs/>
          <w:sz w:val="22"/>
          <w:szCs w:val="22"/>
        </w:rPr>
      </w:pPr>
      <w:r w:rsidRPr="00F22F60">
        <w:rPr>
          <w:bCs/>
          <w:sz w:val="22"/>
          <w:szCs w:val="22"/>
          <w:lang w:val="pt-BR"/>
        </w:rPr>
        <w:lastRenderedPageBreak/>
        <w:t>Dessa forma, a adoção de licitação exclusiva para ME, EPP e MEI, com possibilidade de aplicação da prioridade de contratação para empresas locais e regionais, encontra respaldo na Lei Complementar nº 123/2006, na Lei nº 14.133/2021 e no Decreto Municipal nº 713/2024</w:t>
      </w:r>
      <w:r w:rsidR="00EC2EF6" w:rsidRPr="00EC2EF6">
        <w:rPr>
          <w:bCs/>
          <w:sz w:val="22"/>
          <w:szCs w:val="22"/>
        </w:rPr>
        <w:t>.</w:t>
      </w:r>
    </w:p>
    <w:p w14:paraId="21438543" w14:textId="3F3B052E" w:rsidR="00CA5C0C" w:rsidRPr="007A50AA" w:rsidRDefault="00CA5C0C" w:rsidP="00EC2EF6">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373BC3">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05767EB1" w:rsidR="00CA5C0C" w:rsidRPr="000A029D" w:rsidRDefault="00EC2EF6" w:rsidP="007B12D8">
      <w:pPr>
        <w:pStyle w:val="PargrafodaLista"/>
        <w:numPr>
          <w:ilvl w:val="1"/>
          <w:numId w:val="7"/>
        </w:numPr>
        <w:autoSpaceDE w:val="0"/>
        <w:autoSpaceDN w:val="0"/>
        <w:adjustRightInd w:val="0"/>
        <w:spacing w:line="360" w:lineRule="auto"/>
        <w:ind w:left="0" w:firstLine="0"/>
        <w:jc w:val="both"/>
        <w:rPr>
          <w:sz w:val="22"/>
          <w:szCs w:val="22"/>
        </w:rPr>
      </w:pPr>
      <w:r w:rsidRPr="00EC2EF6">
        <w:rPr>
          <w:sz w:val="22"/>
          <w:szCs w:val="22"/>
          <w:lang w:val="pt-BR"/>
        </w:rPr>
        <w:t>Considerando que o Município de Catuji/MG será o único órgão participante da futura Ata de Registro de Preços, fica dispensada a divulgação da Intenção de Registro de Preços (IRP), nos termos do § 1º do art. 86 da Lei nº 14.133/2021, por não haver interesse na participação de outros órgãos ou entidades</w:t>
      </w:r>
      <w:r w:rsidR="000A029D" w:rsidRPr="000A029D">
        <w:rPr>
          <w:sz w:val="22"/>
          <w:szCs w:val="22"/>
          <w:lang w:val="pt-BR"/>
        </w:rPr>
        <w:t xml:space="preserve">. </w:t>
      </w:r>
      <w:r w:rsidR="00CA5C0C" w:rsidRPr="000A029D">
        <w:rPr>
          <w:sz w:val="22"/>
          <w:szCs w:val="22"/>
        </w:rPr>
        <w:t xml:space="preserve"> </w:t>
      </w:r>
    </w:p>
    <w:p w14:paraId="33F45A7A" w14:textId="42CE2A48" w:rsidR="00CA5C0C" w:rsidRPr="009F6E92" w:rsidRDefault="00CA5C0C" w:rsidP="00671210">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11CCA9B0" w:rsidR="00963FBB" w:rsidRPr="00DE50DB" w:rsidRDefault="00963FBB" w:rsidP="00671210">
      <w:pPr>
        <w:pStyle w:val="PargrafodaLista"/>
        <w:numPr>
          <w:ilvl w:val="0"/>
          <w:numId w:val="7"/>
        </w:numPr>
        <w:tabs>
          <w:tab w:val="left" w:pos="0"/>
        </w:tabs>
        <w:spacing w:line="360" w:lineRule="auto"/>
        <w:ind w:left="0" w:firstLine="0"/>
        <w:jc w:val="both"/>
        <w:rPr>
          <w:b/>
          <w:sz w:val="22"/>
          <w:szCs w:val="22"/>
        </w:rPr>
      </w:pPr>
      <w:r w:rsidRPr="00DE50DB">
        <w:rPr>
          <w:b/>
          <w:sz w:val="22"/>
          <w:szCs w:val="22"/>
        </w:rPr>
        <w:t xml:space="preserve">REQUISITOS DA CONTRATAÇÃO </w:t>
      </w:r>
    </w:p>
    <w:p w14:paraId="1A44946A" w14:textId="3A7EED1D" w:rsidR="0076695E" w:rsidRPr="0076695E" w:rsidRDefault="0076695E" w:rsidP="00671210">
      <w:pPr>
        <w:pStyle w:val="PargrafodaLista"/>
        <w:numPr>
          <w:ilvl w:val="1"/>
          <w:numId w:val="7"/>
        </w:numPr>
        <w:tabs>
          <w:tab w:val="left" w:pos="0"/>
          <w:tab w:val="left" w:pos="142"/>
        </w:tabs>
        <w:spacing w:line="360" w:lineRule="auto"/>
        <w:ind w:left="0" w:firstLine="0"/>
        <w:jc w:val="both"/>
        <w:rPr>
          <w:sz w:val="22"/>
          <w:szCs w:val="22"/>
        </w:rPr>
      </w:pPr>
      <w:bookmarkStart w:id="2" w:name="_Hlk190087699"/>
      <w:r w:rsidRPr="0076695E">
        <w:rPr>
          <w:sz w:val="22"/>
          <w:szCs w:val="22"/>
          <w:lang w:val="pt-BR"/>
        </w:rPr>
        <w:t xml:space="preserve">Os toners compatíveis deverão ser novos, de primeiro uso, não </w:t>
      </w:r>
      <w:proofErr w:type="spellStart"/>
      <w:r w:rsidRPr="0076695E">
        <w:rPr>
          <w:sz w:val="22"/>
          <w:szCs w:val="22"/>
          <w:lang w:val="pt-BR"/>
        </w:rPr>
        <w:t>remanufaturados</w:t>
      </w:r>
      <w:proofErr w:type="spellEnd"/>
      <w:r w:rsidRPr="0076695E">
        <w:rPr>
          <w:sz w:val="22"/>
          <w:szCs w:val="22"/>
          <w:lang w:val="pt-BR"/>
        </w:rPr>
        <w:t>, não recondicionados e não reciclados, devendo apresentar plena compatibilidade com os equipamentos indicados, sem causar danos ao equipamento ou perda da garantia do fabricante quando aplicável</w:t>
      </w:r>
      <w:r>
        <w:rPr>
          <w:sz w:val="22"/>
          <w:szCs w:val="22"/>
          <w:lang w:val="pt-BR"/>
        </w:rPr>
        <w:t>.</w:t>
      </w:r>
    </w:p>
    <w:p w14:paraId="013CA64D" w14:textId="1E9D7956" w:rsidR="00C13998" w:rsidRPr="00CF0C0A" w:rsidRDefault="001A27B9" w:rsidP="00671210">
      <w:pPr>
        <w:pStyle w:val="PargrafodaLista"/>
        <w:numPr>
          <w:ilvl w:val="1"/>
          <w:numId w:val="7"/>
        </w:numPr>
        <w:tabs>
          <w:tab w:val="left" w:pos="0"/>
          <w:tab w:val="left" w:pos="142"/>
        </w:tabs>
        <w:spacing w:line="360" w:lineRule="auto"/>
        <w:ind w:left="0" w:firstLine="0"/>
        <w:jc w:val="both"/>
        <w:rPr>
          <w:sz w:val="22"/>
          <w:szCs w:val="22"/>
        </w:rPr>
      </w:pPr>
      <w:r w:rsidRPr="00CF0C0A">
        <w:rPr>
          <w:rFonts w:eastAsia="Calibri"/>
          <w:sz w:val="22"/>
          <w:szCs w:val="22"/>
        </w:rPr>
        <w:t>Não será admitida a subcontratação do objeto contratual.</w:t>
      </w:r>
    </w:p>
    <w:p w14:paraId="7AEDC73F" w14:textId="3165CCF4" w:rsidR="00030932" w:rsidRPr="00CF0C0A" w:rsidRDefault="0003093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CF0C0A">
        <w:rPr>
          <w:rFonts w:eastAsia="Calibri"/>
          <w:sz w:val="22"/>
          <w:szCs w:val="22"/>
        </w:rPr>
        <w:t xml:space="preserve">Não haverá exigência da garantia da contratação dos </w:t>
      </w:r>
      <w:proofErr w:type="spellStart"/>
      <w:r w:rsidRPr="00CF0C0A">
        <w:rPr>
          <w:rFonts w:eastAsia="Calibri"/>
          <w:sz w:val="22"/>
          <w:szCs w:val="22"/>
        </w:rPr>
        <w:t>arts</w:t>
      </w:r>
      <w:proofErr w:type="spellEnd"/>
      <w:r w:rsidRPr="00CF0C0A">
        <w:rPr>
          <w:rFonts w:eastAsia="Calibri"/>
          <w:sz w:val="22"/>
          <w:szCs w:val="22"/>
        </w:rPr>
        <w:t>. 96 e seguintes da Lei nº 14.133/21</w:t>
      </w:r>
      <w:bookmarkEnd w:id="2"/>
      <w:r w:rsidRPr="00CF0C0A">
        <w:rPr>
          <w:rFonts w:eastAsia="Calibri"/>
          <w:sz w:val="22"/>
          <w:szCs w:val="22"/>
          <w:lang w:val="pt-BR"/>
        </w:rPr>
        <w:t>.</w:t>
      </w:r>
    </w:p>
    <w:p w14:paraId="1BDF3C2A" w14:textId="13CBF19C" w:rsidR="00D61F7E" w:rsidRPr="00CF0C0A" w:rsidRDefault="00AC0437" w:rsidP="00671210">
      <w:pPr>
        <w:pStyle w:val="PargrafodaLista"/>
        <w:numPr>
          <w:ilvl w:val="0"/>
          <w:numId w:val="7"/>
        </w:numPr>
        <w:tabs>
          <w:tab w:val="left" w:pos="0"/>
        </w:tabs>
        <w:spacing w:line="360" w:lineRule="auto"/>
        <w:ind w:left="0" w:firstLine="0"/>
        <w:jc w:val="both"/>
        <w:rPr>
          <w:rFonts w:eastAsia="Calibri"/>
          <w:sz w:val="22"/>
          <w:szCs w:val="22"/>
        </w:rPr>
      </w:pPr>
      <w:r w:rsidRPr="00CF0C0A">
        <w:rPr>
          <w:b/>
          <w:sz w:val="22"/>
          <w:szCs w:val="22"/>
        </w:rPr>
        <w:t>DA</w:t>
      </w:r>
      <w:r w:rsidR="001A27B9" w:rsidRPr="00CF0C0A">
        <w:rPr>
          <w:b/>
          <w:sz w:val="22"/>
          <w:szCs w:val="22"/>
        </w:rPr>
        <w:t xml:space="preserve"> </w:t>
      </w:r>
      <w:r w:rsidR="00E2708F" w:rsidRPr="00CF0C0A">
        <w:rPr>
          <w:b/>
          <w:sz w:val="22"/>
          <w:szCs w:val="22"/>
        </w:rPr>
        <w:t>EXECUÇÃO DO OBJETO</w:t>
      </w:r>
    </w:p>
    <w:p w14:paraId="42A14363" w14:textId="77777777" w:rsidR="0076695E" w:rsidRPr="0076695E" w:rsidRDefault="000130B7" w:rsidP="00671210">
      <w:pPr>
        <w:pStyle w:val="PargrafodaLista"/>
        <w:numPr>
          <w:ilvl w:val="1"/>
          <w:numId w:val="7"/>
        </w:numPr>
        <w:tabs>
          <w:tab w:val="left" w:pos="0"/>
        </w:tabs>
        <w:spacing w:line="360" w:lineRule="auto"/>
        <w:ind w:left="0" w:firstLine="0"/>
        <w:jc w:val="both"/>
        <w:rPr>
          <w:bCs/>
          <w:sz w:val="22"/>
          <w:szCs w:val="22"/>
        </w:rPr>
      </w:pPr>
      <w:r w:rsidRPr="00DE50DB">
        <w:rPr>
          <w:bCs/>
          <w:sz w:val="22"/>
          <w:szCs w:val="22"/>
        </w:rPr>
        <w:t>O prazo máximo para entrega será de 07 (sete) dias úteis, seguido da Autorização de Fornecimento expedida pela Secretaria requisitante, indicando local de entrega, correndo por conta da Contratada as despesas de embalagem, seguros, transporte, tributos, encargos trabalhistas e previdenciários decorrentes do fornecimento.</w:t>
      </w:r>
      <w:r w:rsidR="0076695E" w:rsidRPr="0076695E">
        <w:rPr>
          <w:lang w:val="pt-BR" w:eastAsia="pt-BR"/>
        </w:rPr>
        <w:t xml:space="preserve"> </w:t>
      </w:r>
    </w:p>
    <w:p w14:paraId="42285A50" w14:textId="144F55F5" w:rsidR="00DE50DB" w:rsidRDefault="0076695E" w:rsidP="00671210">
      <w:pPr>
        <w:pStyle w:val="PargrafodaLista"/>
        <w:numPr>
          <w:ilvl w:val="1"/>
          <w:numId w:val="7"/>
        </w:numPr>
        <w:tabs>
          <w:tab w:val="left" w:pos="0"/>
        </w:tabs>
        <w:spacing w:line="360" w:lineRule="auto"/>
        <w:ind w:left="0" w:firstLine="0"/>
        <w:jc w:val="both"/>
        <w:rPr>
          <w:bCs/>
          <w:sz w:val="22"/>
          <w:szCs w:val="22"/>
        </w:rPr>
      </w:pPr>
      <w:r w:rsidRPr="0076695E">
        <w:rPr>
          <w:bCs/>
          <w:sz w:val="22"/>
          <w:szCs w:val="22"/>
          <w:lang w:val="pt-BR"/>
        </w:rPr>
        <w:t>As entregas serão parceladas, conforme necessidade da Administração, durante toda a vigência da Ata de Registro de Preços.</w:t>
      </w:r>
    </w:p>
    <w:p w14:paraId="21A9365F" w14:textId="42851D9A" w:rsidR="00DE50DB" w:rsidRPr="00DE50DB" w:rsidRDefault="000130B7" w:rsidP="00671210">
      <w:pPr>
        <w:pStyle w:val="PargrafodaLista"/>
        <w:numPr>
          <w:ilvl w:val="2"/>
          <w:numId w:val="7"/>
        </w:numPr>
        <w:tabs>
          <w:tab w:val="left" w:pos="0"/>
        </w:tabs>
        <w:spacing w:line="360" w:lineRule="auto"/>
        <w:ind w:left="0" w:firstLine="0"/>
        <w:jc w:val="both"/>
        <w:rPr>
          <w:bCs/>
          <w:sz w:val="22"/>
          <w:szCs w:val="22"/>
        </w:rPr>
      </w:pPr>
      <w:r w:rsidRPr="00DE50DB">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p>
    <w:p w14:paraId="39A734D4" w14:textId="77777777" w:rsidR="00DE50DB" w:rsidRPr="00DE50DB" w:rsidRDefault="000130B7" w:rsidP="00671210">
      <w:pPr>
        <w:pStyle w:val="PargrafodaLista"/>
        <w:numPr>
          <w:ilvl w:val="2"/>
          <w:numId w:val="7"/>
        </w:numPr>
        <w:tabs>
          <w:tab w:val="left" w:pos="0"/>
        </w:tabs>
        <w:spacing w:line="360" w:lineRule="auto"/>
        <w:ind w:left="0" w:firstLine="0"/>
        <w:jc w:val="both"/>
        <w:rPr>
          <w:bCs/>
          <w:sz w:val="22"/>
          <w:szCs w:val="22"/>
        </w:rPr>
      </w:pPr>
      <w:r w:rsidRPr="00DE50DB">
        <w:rPr>
          <w:sz w:val="22"/>
          <w:szCs w:val="22"/>
        </w:rPr>
        <w:lastRenderedPageBreak/>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75ED27EE" w14:textId="77777777" w:rsidR="00DE50DB" w:rsidRDefault="000130B7" w:rsidP="00671210">
      <w:pPr>
        <w:pStyle w:val="PargrafodaLista"/>
        <w:numPr>
          <w:ilvl w:val="1"/>
          <w:numId w:val="7"/>
        </w:numPr>
        <w:tabs>
          <w:tab w:val="left" w:pos="0"/>
        </w:tabs>
        <w:spacing w:line="360" w:lineRule="auto"/>
        <w:ind w:left="0" w:firstLine="0"/>
        <w:jc w:val="both"/>
        <w:rPr>
          <w:bCs/>
          <w:sz w:val="22"/>
          <w:szCs w:val="22"/>
        </w:rPr>
      </w:pPr>
      <w:r w:rsidRPr="00DE50DB">
        <w:rPr>
          <w:sz w:val="22"/>
          <w:szCs w:val="22"/>
        </w:rPr>
        <w:t xml:space="preserve">A proposta de preço deverá conter obrigatoriamente a descrição do item cotado, indicando todas as especificações mínimas exigidas e estar em consonância com os valores praticados pela empresa no mercado, em </w:t>
      </w:r>
      <w:r w:rsidR="00DE50DB" w:rsidRPr="00DE50DB">
        <w:rPr>
          <w:sz w:val="22"/>
          <w:szCs w:val="22"/>
          <w:lang w:val="pt-BR"/>
        </w:rPr>
        <w:t>fornecimento de mesma natureza ou similar</w:t>
      </w:r>
      <w:r w:rsidRPr="00DE50DB">
        <w:rPr>
          <w:sz w:val="22"/>
          <w:szCs w:val="22"/>
        </w:rPr>
        <w:t>.</w:t>
      </w:r>
    </w:p>
    <w:p w14:paraId="5B20E59D" w14:textId="508D5A37" w:rsidR="00E2708F" w:rsidRPr="00DE50DB" w:rsidRDefault="00E2708F" w:rsidP="00671210">
      <w:pPr>
        <w:pStyle w:val="PargrafodaLista"/>
        <w:numPr>
          <w:ilvl w:val="1"/>
          <w:numId w:val="7"/>
        </w:numPr>
        <w:tabs>
          <w:tab w:val="left" w:pos="0"/>
        </w:tabs>
        <w:spacing w:line="360" w:lineRule="auto"/>
        <w:ind w:left="0" w:firstLine="0"/>
        <w:jc w:val="both"/>
        <w:rPr>
          <w:bCs/>
          <w:sz w:val="22"/>
          <w:szCs w:val="22"/>
        </w:rPr>
      </w:pPr>
      <w:r w:rsidRPr="00DE50DB">
        <w:rPr>
          <w:sz w:val="22"/>
          <w:szCs w:val="22"/>
        </w:rPr>
        <w:t>Os bens deverão ser entregues no seguinte endereço</w:t>
      </w:r>
      <w:r w:rsidRPr="00DE50DB">
        <w:rPr>
          <w:sz w:val="22"/>
          <w:szCs w:val="22"/>
          <w:lang w:val="pt-BR"/>
        </w:rPr>
        <w:t>:</w:t>
      </w:r>
    </w:p>
    <w:p w14:paraId="53080ABC" w14:textId="15812886" w:rsidR="00E2708F" w:rsidRPr="00DE50DB" w:rsidRDefault="00F211F3" w:rsidP="00671210">
      <w:pPr>
        <w:pStyle w:val="PargrafodaLista"/>
        <w:numPr>
          <w:ilvl w:val="2"/>
          <w:numId w:val="7"/>
        </w:numPr>
        <w:tabs>
          <w:tab w:val="left" w:pos="0"/>
          <w:tab w:val="left" w:pos="142"/>
        </w:tabs>
        <w:spacing w:line="360" w:lineRule="auto"/>
        <w:ind w:left="0" w:firstLine="0"/>
        <w:jc w:val="both"/>
        <w:rPr>
          <w:sz w:val="22"/>
          <w:szCs w:val="22"/>
        </w:rPr>
      </w:pPr>
      <w:r w:rsidRPr="00F211F3">
        <w:rPr>
          <w:sz w:val="22"/>
          <w:szCs w:val="22"/>
          <w:lang w:val="pt-BR"/>
        </w:rPr>
        <w:t>Sede da Prefeitura Municipal localizado na Praça Getúlio Vargas, 21 Centro</w:t>
      </w:r>
      <w:r w:rsidR="00E2708F" w:rsidRPr="00DE50DB">
        <w:rPr>
          <w:sz w:val="22"/>
          <w:szCs w:val="22"/>
        </w:rPr>
        <w:t>.</w:t>
      </w:r>
    </w:p>
    <w:p w14:paraId="1938F7F4" w14:textId="43E215DF" w:rsidR="00776D95" w:rsidRPr="00CE57B4" w:rsidRDefault="00776D95" w:rsidP="00671210">
      <w:pPr>
        <w:pStyle w:val="PargrafodaLista"/>
        <w:numPr>
          <w:ilvl w:val="1"/>
          <w:numId w:val="7"/>
        </w:numPr>
        <w:tabs>
          <w:tab w:val="left" w:pos="0"/>
          <w:tab w:val="left" w:pos="142"/>
        </w:tabs>
        <w:spacing w:line="360" w:lineRule="auto"/>
        <w:ind w:left="0" w:firstLine="0"/>
        <w:jc w:val="both"/>
        <w:rPr>
          <w:iCs/>
          <w:sz w:val="22"/>
          <w:szCs w:val="22"/>
        </w:rPr>
      </w:pPr>
      <w:r w:rsidRPr="00CE57B4">
        <w:rPr>
          <w:iCs/>
          <w:sz w:val="22"/>
          <w:szCs w:val="22"/>
          <w:lang w:val="pt-BR"/>
        </w:rPr>
        <w:t xml:space="preserve">Caso a contratada não consiga efetuar no prazo previsto, a mesma deverá solicitar a sua prorrogação através </w:t>
      </w:r>
      <w:r w:rsidR="00846CEE" w:rsidRPr="00CE57B4">
        <w:rPr>
          <w:iCs/>
          <w:sz w:val="22"/>
          <w:szCs w:val="22"/>
          <w:lang w:val="pt-BR"/>
        </w:rPr>
        <w:t>de documento apropriado com as devidas justificativas.</w:t>
      </w:r>
    </w:p>
    <w:p w14:paraId="501EF7C0" w14:textId="473020A4" w:rsidR="00E679B9" w:rsidRPr="00CF0C0A" w:rsidRDefault="00E679B9" w:rsidP="00671210">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 xml:space="preserve">O prazo de garantia contratual dos </w:t>
      </w:r>
      <w:r w:rsidR="001D712E">
        <w:rPr>
          <w:iCs/>
          <w:sz w:val="22"/>
          <w:szCs w:val="22"/>
          <w:lang w:val="pt-BR"/>
        </w:rPr>
        <w:t>produtos</w:t>
      </w:r>
      <w:r w:rsidRPr="00CF0C0A">
        <w:rPr>
          <w:iCs/>
          <w:sz w:val="22"/>
          <w:szCs w:val="22"/>
        </w:rPr>
        <w:t xml:space="preserve"> é aquele estabelecido na Lei nº 8.078, de 11 de setembro de 1990 (Código de Defesa do Consumidor).</w:t>
      </w:r>
    </w:p>
    <w:p w14:paraId="53E42349" w14:textId="1B8E9EFB" w:rsidR="009D656B" w:rsidRPr="007A50AA" w:rsidRDefault="00AC0437" w:rsidP="00671210">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DCEDF23" w:rsidR="00DE1052" w:rsidRPr="00DE50DB"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DE50DB">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w:t>
      </w:r>
      <w:proofErr w:type="spellStart"/>
      <w:r w:rsidRPr="007A50AA">
        <w:rPr>
          <w:rFonts w:eastAsia="Calibri"/>
          <w:sz w:val="22"/>
          <w:szCs w:val="22"/>
        </w:rPr>
        <w:t>is</w:t>
      </w:r>
      <w:proofErr w:type="spellEnd"/>
      <w:r w:rsidRPr="007A50AA">
        <w:rPr>
          <w:rFonts w:eastAsia="Calibri"/>
          <w:sz w:val="22"/>
          <w:szCs w:val="22"/>
        </w:rPr>
        <w:t>) do contrato, ou pelos respectivos substitutos.</w:t>
      </w:r>
    </w:p>
    <w:p w14:paraId="6C8FBAB1" w14:textId="77777777" w:rsidR="00DE1052" w:rsidRPr="007A50AA" w:rsidRDefault="00DE1052" w:rsidP="00671210">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lastRenderedPageBreak/>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671210">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671210">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671210">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671210">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7A50AA">
        <w:rPr>
          <w:rFonts w:eastAsia="Calibri"/>
          <w:sz w:val="22"/>
          <w:szCs w:val="22"/>
        </w:rPr>
        <w:t>pertine</w:t>
      </w:r>
      <w:proofErr w:type="spellEnd"/>
      <w:r w:rsidRPr="007A50AA">
        <w:rPr>
          <w:rFonts w:eastAsia="Calibri"/>
          <w:sz w:val="22"/>
          <w:szCs w:val="22"/>
        </w:rPr>
        <w:t xml:space="preserve"> à parcela incontroversa da execução do objeto, para efeito de liquidação e pagamento.</w:t>
      </w:r>
    </w:p>
    <w:p w14:paraId="481DF937" w14:textId="77777777" w:rsidR="00DE1052" w:rsidRPr="007A50AA" w:rsidRDefault="00DE1052" w:rsidP="00671210">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B12D8"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w:t>
      </w:r>
      <w:r w:rsidRPr="007B12D8">
        <w:rPr>
          <w:rFonts w:eastAsia="Calibri"/>
          <w:sz w:val="22"/>
          <w:szCs w:val="22"/>
        </w:rPr>
        <w:t>, esta ficará sobrestada até que o contratado providencie as medidas saneadoras, reiniciando-se o prazo após a comprovação da regularização da situação, sem ônus à contratante;</w:t>
      </w:r>
    </w:p>
    <w:p w14:paraId="55C34E6D" w14:textId="333D8CF4" w:rsidR="00DE1052" w:rsidRPr="007B12D8"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B12D8">
        <w:rPr>
          <w:rFonts w:eastAsia="Calibri"/>
          <w:sz w:val="22"/>
          <w:szCs w:val="22"/>
        </w:rPr>
        <w:t xml:space="preserve">A Nota Fiscal ou Fatura deverá ser obrigatoriamente acompanhada da comprovação da regularidade fiscal, constatada por meio de </w:t>
      </w:r>
      <w:r w:rsidR="007B12D8" w:rsidRPr="007B12D8">
        <w:rPr>
          <w:sz w:val="22"/>
          <w:szCs w:val="22"/>
        </w:rPr>
        <w:t>consulta em sistemas oficiais</w:t>
      </w:r>
      <w:r w:rsidR="007B12D8" w:rsidRPr="007B12D8">
        <w:rPr>
          <w:sz w:val="22"/>
          <w:szCs w:val="22"/>
          <w:lang w:val="pt-BR"/>
        </w:rPr>
        <w:t xml:space="preserve"> ou documentação prevista no edital</w:t>
      </w:r>
      <w:r w:rsidRPr="007B12D8">
        <w:rPr>
          <w:rFonts w:eastAsia="Calibri"/>
          <w:sz w:val="22"/>
          <w:szCs w:val="22"/>
        </w:rPr>
        <w:t>, na impossibilidade de acesso ao referido Sistema, mediante consulta aos sítios eletrônicos oficiais ou à documentação mencionada no art. 68 da Lei nº 14.133/2021.</w:t>
      </w:r>
    </w:p>
    <w:p w14:paraId="1B3F5159"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B12D8">
        <w:rPr>
          <w:rFonts w:eastAsia="Calibri"/>
          <w:sz w:val="22"/>
          <w:szCs w:val="22"/>
        </w:rPr>
        <w:t>O pagamento será efetuado no prazo de até 10 (dez) dias úteis contados</w:t>
      </w:r>
      <w:r w:rsidRPr="007A50AA">
        <w:rPr>
          <w:rFonts w:eastAsia="Calibri"/>
          <w:sz w:val="22"/>
          <w:szCs w:val="22"/>
        </w:rPr>
        <w:t xml:space="preserve"> da finalização da liquidação da despesa, conforme seção anterior, nos termos da Instrução Normativa SEGES/ME nº 77, de 2022.</w:t>
      </w:r>
    </w:p>
    <w:p w14:paraId="67207B87" w14:textId="2CA3569C"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Será considerada data do pagamento o dia em que constar como emitida a ordem bancária para pagamento.</w:t>
      </w:r>
    </w:p>
    <w:p w14:paraId="2706026B" w14:textId="77777777"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DE50DB">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DE50DB">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052DB55B" w:rsidR="00B30DF1" w:rsidRPr="007A50AA" w:rsidRDefault="00156297"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r w:rsidR="001D712E">
        <w:rPr>
          <w:sz w:val="22"/>
          <w:szCs w:val="22"/>
          <w:lang w:val="pt-BR"/>
        </w:rPr>
        <w:t xml:space="preserve"> POR ITEM</w:t>
      </w:r>
      <w:r w:rsidRPr="007A50AA">
        <w:rPr>
          <w:sz w:val="22"/>
          <w:szCs w:val="22"/>
          <w:lang w:val="pt-BR"/>
        </w:rPr>
        <w:t>.</w:t>
      </w:r>
    </w:p>
    <w:p w14:paraId="5DF0420C" w14:textId="7C540CCF" w:rsidR="00176385" w:rsidRPr="007A50AA" w:rsidRDefault="00156297"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w:t>
      </w:r>
      <w:r w:rsidRPr="007A50AA">
        <w:rPr>
          <w:sz w:val="22"/>
          <w:szCs w:val="22"/>
        </w:rPr>
        <w:lastRenderedPageBreak/>
        <w:t>Jurídicas ou no Registro Público de Empresas Mercantis onde opera, com averbação no Registro onde tem sede a matriz</w:t>
      </w:r>
      <w:r w:rsidR="00A62E82" w:rsidRPr="007A50AA">
        <w:rPr>
          <w:sz w:val="22"/>
          <w:szCs w:val="22"/>
          <w:lang w:val="pt-BR"/>
        </w:rPr>
        <w:t>.</w:t>
      </w:r>
    </w:p>
    <w:p w14:paraId="50931523" w14:textId="2A992A31"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bookmarkStart w:id="3"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3"/>
      <w:r w:rsidRPr="007A50AA">
        <w:rPr>
          <w:sz w:val="22"/>
          <w:szCs w:val="22"/>
        </w:rPr>
        <w:t>;</w:t>
      </w:r>
    </w:p>
    <w:p w14:paraId="07A6029D" w14:textId="2653A69F" w:rsidR="00585306" w:rsidRPr="007A50AA" w:rsidRDefault="0058530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DE50DB">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595AC42C" w:rsidR="00521EA0" w:rsidRPr="00132D1D" w:rsidRDefault="00585306" w:rsidP="00DE50DB">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7765D0AD" w14:textId="3C5B2408" w:rsidR="00B84C93" w:rsidRPr="008158D4" w:rsidRDefault="00307DEB" w:rsidP="00DE50DB">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ESTIMATIVAS DO VALOR DA CONTRATAÇÃO</w:t>
      </w:r>
    </w:p>
    <w:p w14:paraId="1C8BE5A5" w14:textId="05ECA94E" w:rsidR="00496C6F" w:rsidRPr="007A50AA" w:rsidRDefault="00496C6F" w:rsidP="00DE50DB">
      <w:pPr>
        <w:pStyle w:val="PargrafodaLista"/>
        <w:numPr>
          <w:ilvl w:val="1"/>
          <w:numId w:val="7"/>
        </w:numPr>
        <w:tabs>
          <w:tab w:val="left" w:pos="0"/>
        </w:tabs>
        <w:spacing w:line="360" w:lineRule="auto"/>
        <w:ind w:left="0" w:firstLine="0"/>
        <w:jc w:val="both"/>
        <w:rPr>
          <w:rFonts w:eastAsia="Calibri"/>
          <w:sz w:val="22"/>
          <w:szCs w:val="22"/>
        </w:rPr>
      </w:pPr>
      <w:r w:rsidRPr="008158D4">
        <w:rPr>
          <w:rFonts w:eastAsia="Calibri"/>
          <w:sz w:val="22"/>
          <w:szCs w:val="22"/>
        </w:rPr>
        <w:t>O custo estimado total da contratação é de R$</w:t>
      </w:r>
      <w:r w:rsidR="007B12D8">
        <w:rPr>
          <w:rFonts w:eastAsia="Calibri"/>
          <w:sz w:val="22"/>
          <w:szCs w:val="22"/>
          <w:lang w:val="pt-BR"/>
        </w:rPr>
        <w:t xml:space="preserve"> </w:t>
      </w:r>
      <w:r w:rsidR="00600C82">
        <w:rPr>
          <w:rFonts w:eastAsia="Calibri"/>
          <w:sz w:val="22"/>
          <w:szCs w:val="22"/>
          <w:lang w:val="pt-BR"/>
        </w:rPr>
        <w:t>30.671,35 (trinta mil e seiscentos e setenta e um reais e trinta e cinco reais)</w:t>
      </w:r>
      <w:r w:rsidRPr="008158D4">
        <w:rPr>
          <w:rFonts w:eastAsia="Calibri"/>
          <w:sz w:val="22"/>
          <w:szCs w:val="22"/>
        </w:rPr>
        <w:t xml:space="preserve"> conforme</w:t>
      </w:r>
      <w:r w:rsidRPr="007A50AA">
        <w:rPr>
          <w:rFonts w:eastAsia="Calibri"/>
          <w:sz w:val="22"/>
          <w:szCs w:val="22"/>
        </w:rPr>
        <w:t xml:space="preserve"> custos unitários apostos na tabela acima</w:t>
      </w:r>
      <w:r w:rsidRPr="007A50AA">
        <w:rPr>
          <w:rFonts w:eastAsia="Calibri"/>
          <w:sz w:val="22"/>
          <w:szCs w:val="22"/>
          <w:lang w:val="pt-BR"/>
        </w:rPr>
        <w:t>.</w:t>
      </w:r>
    </w:p>
    <w:p w14:paraId="5E471F5D" w14:textId="77777777" w:rsidR="007019CE" w:rsidRPr="007019CE" w:rsidRDefault="001A27B9" w:rsidP="00DE50DB">
      <w:pPr>
        <w:pStyle w:val="PargrafodaLista"/>
        <w:numPr>
          <w:ilvl w:val="0"/>
          <w:numId w:val="7"/>
        </w:numPr>
        <w:tabs>
          <w:tab w:val="left" w:pos="0"/>
          <w:tab w:val="left" w:pos="142"/>
        </w:tabs>
        <w:spacing w:line="360" w:lineRule="auto"/>
        <w:ind w:left="0" w:firstLine="0"/>
        <w:jc w:val="both"/>
        <w:rPr>
          <w:rFonts w:eastAsia="Calibri"/>
          <w:b/>
          <w:sz w:val="22"/>
          <w:szCs w:val="22"/>
        </w:rPr>
      </w:pPr>
      <w:r w:rsidRPr="007A50AA">
        <w:rPr>
          <w:b/>
          <w:sz w:val="22"/>
          <w:szCs w:val="22"/>
        </w:rPr>
        <w:t xml:space="preserve">ADEQUAÇÃO ORÇAMENTÁRIA </w:t>
      </w:r>
      <w:bookmarkStart w:id="4" w:name="_Hlk167709235"/>
      <w:bookmarkStart w:id="5" w:name="_Hlk170128120"/>
      <w:bookmarkStart w:id="6" w:name="_Hlk169785025"/>
    </w:p>
    <w:p w14:paraId="65BD0F3B" w14:textId="05852DE9" w:rsidR="00686A8D" w:rsidRPr="007019CE" w:rsidRDefault="007019CE"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4"/>
    <w:bookmarkEnd w:id="5"/>
    <w:bookmarkEnd w:id="6"/>
    <w:p w14:paraId="189D0DC4" w14:textId="77777777" w:rsidR="004F45DB" w:rsidRDefault="001A27B9" w:rsidP="00DE50DB">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A dotação relativa aos exercícios financeiros subsequentes será indicada após aprovação da Lei Orçamentária respectiva e liberação dos créditos correspondentes, mediante apostilamento.</w:t>
      </w:r>
      <w:bookmarkEnd w:id="0"/>
      <w:r w:rsidR="005B4A7B" w:rsidRPr="007A50AA">
        <w:rPr>
          <w:rFonts w:eastAsia="Calibri"/>
          <w:sz w:val="22"/>
          <w:szCs w:val="22"/>
        </w:rPr>
        <w:t xml:space="preserve">        </w:t>
      </w:r>
      <w:bookmarkStart w:id="7" w:name="_GoBack"/>
      <w:bookmarkEnd w:id="7"/>
    </w:p>
    <w:sectPr w:rsidR="004F45DB" w:rsidSect="00467C58">
      <w:headerReference w:type="default" r:id="rId8"/>
      <w:footerReference w:type="default" r:id="rId9"/>
      <w:pgSz w:w="11907" w:h="16840" w:code="9"/>
      <w:pgMar w:top="1860" w:right="1134" w:bottom="709" w:left="1134" w:header="568"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2871" w14:textId="77777777" w:rsidR="00293388" w:rsidRDefault="00293388">
      <w:r>
        <w:separator/>
      </w:r>
    </w:p>
  </w:endnote>
  <w:endnote w:type="continuationSeparator" w:id="0">
    <w:p w14:paraId="7E6BD06F" w14:textId="77777777" w:rsidR="00293388" w:rsidRDefault="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1398B47" w:rsidR="00CA5C0C" w:rsidRDefault="00DD4140" w:rsidP="00DA307E">
    <w:pPr>
      <w:tabs>
        <w:tab w:val="center" w:pos="4252"/>
        <w:tab w:val="right" w:pos="8504"/>
      </w:tabs>
    </w:pPr>
    <w:r>
      <w:rPr>
        <w:noProof/>
      </w:rPr>
      <w:drawing>
        <wp:anchor distT="0" distB="0" distL="114300" distR="114300" simplePos="0" relativeHeight="251662336" behindDoc="0" locked="0" layoutInCell="1" allowOverlap="1" wp14:anchorId="37A0DEE3" wp14:editId="6084F1A8">
          <wp:simplePos x="0" y="0"/>
          <wp:positionH relativeFrom="page">
            <wp:posOffset>-78304</wp:posOffset>
          </wp:positionH>
          <wp:positionV relativeFrom="page">
            <wp:posOffset>9587552</wp:posOffset>
          </wp:positionV>
          <wp:extent cx="7634605" cy="998220"/>
          <wp:effectExtent l="0" t="0" r="4445"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62C0FA3D">
          <wp:simplePos x="0" y="0"/>
          <wp:positionH relativeFrom="margin">
            <wp:posOffset>-53340</wp:posOffset>
          </wp:positionH>
          <wp:positionV relativeFrom="margin">
            <wp:posOffset>10083800</wp:posOffset>
          </wp:positionV>
          <wp:extent cx="7614920" cy="552450"/>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3661E" w14:textId="77777777" w:rsidR="00293388" w:rsidRDefault="00293388">
      <w:r>
        <w:separator/>
      </w:r>
    </w:p>
  </w:footnote>
  <w:footnote w:type="continuationSeparator" w:id="0">
    <w:p w14:paraId="2ECDC359" w14:textId="77777777" w:rsidR="00293388" w:rsidRDefault="0029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100D" w14:textId="4B945420" w:rsidR="00DD4140" w:rsidRDefault="00661EA0">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0288;mso-position-horizontal:center;mso-position-horizontal-relative:margin;mso-position-vertical:center;mso-position-vertical-relative:margin" o:allowincell="f">
          <v:imagedata r:id="rId1" o:title="PAPEL TIMBRADO new"/>
          <w10:wrap anchorx="margin" anchory="margin"/>
        </v:shape>
      </w:pict>
    </w:r>
    <w:r w:rsidR="00DD4140">
      <w:rPr>
        <w:noProof/>
      </w:rPr>
      <w:drawing>
        <wp:anchor distT="0" distB="0" distL="114300" distR="114300" simplePos="0" relativeHeight="251659264" behindDoc="0" locked="0" layoutInCell="1" allowOverlap="1" wp14:anchorId="245CAE47" wp14:editId="68556261">
          <wp:simplePos x="0" y="0"/>
          <wp:positionH relativeFrom="page">
            <wp:posOffset>-16889</wp:posOffset>
          </wp:positionH>
          <wp:positionV relativeFrom="page">
            <wp:posOffset>80474</wp:posOffset>
          </wp:positionV>
          <wp:extent cx="7637145" cy="1295400"/>
          <wp:effectExtent l="0" t="0" r="1905"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4"/>
  </w:num>
  <w:num w:numId="4">
    <w:abstractNumId w:val="4"/>
  </w:num>
  <w:num w:numId="5">
    <w:abstractNumId w:val="12"/>
  </w:num>
  <w:num w:numId="6">
    <w:abstractNumId w:val="11"/>
  </w:num>
  <w:num w:numId="7">
    <w:abstractNumId w:val="15"/>
  </w:num>
  <w:num w:numId="8">
    <w:abstractNumId w:val="2"/>
  </w:num>
  <w:num w:numId="9">
    <w:abstractNumId w:val="9"/>
  </w:num>
  <w:num w:numId="10">
    <w:abstractNumId w:val="10"/>
  </w:num>
  <w:num w:numId="11">
    <w:abstractNumId w:val="7"/>
  </w:num>
  <w:num w:numId="12">
    <w:abstractNumId w:val="6"/>
  </w:num>
  <w:num w:numId="13">
    <w:abstractNumId w:val="5"/>
  </w:num>
  <w:num w:numId="14">
    <w:abstractNumId w:val="13"/>
  </w:num>
  <w:num w:numId="15">
    <w:abstractNumId w:val="0"/>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B6805"/>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992"/>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50E9"/>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5ED7"/>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070"/>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12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4C6"/>
    <w:rsid w:val="00333DC3"/>
    <w:rsid w:val="00334767"/>
    <w:rsid w:val="00334F16"/>
    <w:rsid w:val="003359EE"/>
    <w:rsid w:val="00335AC9"/>
    <w:rsid w:val="003429AE"/>
    <w:rsid w:val="00343154"/>
    <w:rsid w:val="00344E16"/>
    <w:rsid w:val="00344E87"/>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3BC3"/>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A54BF"/>
    <w:rsid w:val="003B0FB0"/>
    <w:rsid w:val="003B4163"/>
    <w:rsid w:val="003B5121"/>
    <w:rsid w:val="003B60F6"/>
    <w:rsid w:val="003B7E35"/>
    <w:rsid w:val="003B7E5D"/>
    <w:rsid w:val="003C0226"/>
    <w:rsid w:val="003C3895"/>
    <w:rsid w:val="003C3ACB"/>
    <w:rsid w:val="003C437E"/>
    <w:rsid w:val="003C48F5"/>
    <w:rsid w:val="003C4CA0"/>
    <w:rsid w:val="003C6928"/>
    <w:rsid w:val="003C6CEC"/>
    <w:rsid w:val="003C6D31"/>
    <w:rsid w:val="003D2D84"/>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5ED3"/>
    <w:rsid w:val="0040668B"/>
    <w:rsid w:val="004071AD"/>
    <w:rsid w:val="004073F6"/>
    <w:rsid w:val="00407583"/>
    <w:rsid w:val="0040759E"/>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46EF7"/>
    <w:rsid w:val="00450DB5"/>
    <w:rsid w:val="0045144E"/>
    <w:rsid w:val="00451614"/>
    <w:rsid w:val="00455D11"/>
    <w:rsid w:val="0045747B"/>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3CB"/>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574"/>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19C3"/>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0C82"/>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3AC4"/>
    <w:rsid w:val="0065410C"/>
    <w:rsid w:val="00655684"/>
    <w:rsid w:val="00656705"/>
    <w:rsid w:val="00657172"/>
    <w:rsid w:val="00657D91"/>
    <w:rsid w:val="00661EA0"/>
    <w:rsid w:val="00661F4E"/>
    <w:rsid w:val="00662EE3"/>
    <w:rsid w:val="00663AA8"/>
    <w:rsid w:val="006641C6"/>
    <w:rsid w:val="00671163"/>
    <w:rsid w:val="00671210"/>
    <w:rsid w:val="00672B4B"/>
    <w:rsid w:val="006734B6"/>
    <w:rsid w:val="00675FDA"/>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3935"/>
    <w:rsid w:val="007068EF"/>
    <w:rsid w:val="007118A0"/>
    <w:rsid w:val="007135C1"/>
    <w:rsid w:val="00713A45"/>
    <w:rsid w:val="00713D96"/>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95E"/>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12D8"/>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1554"/>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2AD9"/>
    <w:rsid w:val="00872DF7"/>
    <w:rsid w:val="00875760"/>
    <w:rsid w:val="00875D66"/>
    <w:rsid w:val="00876BE9"/>
    <w:rsid w:val="00876E59"/>
    <w:rsid w:val="0087753C"/>
    <w:rsid w:val="00880B21"/>
    <w:rsid w:val="008848CF"/>
    <w:rsid w:val="0088505F"/>
    <w:rsid w:val="00886B27"/>
    <w:rsid w:val="00887843"/>
    <w:rsid w:val="00890183"/>
    <w:rsid w:val="008906CF"/>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E50"/>
    <w:rsid w:val="00915C55"/>
    <w:rsid w:val="00915FA5"/>
    <w:rsid w:val="00921BA8"/>
    <w:rsid w:val="00923213"/>
    <w:rsid w:val="009276CE"/>
    <w:rsid w:val="00927847"/>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59A9"/>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0F"/>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4F86"/>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9BE"/>
    <w:rsid w:val="00B31A7A"/>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3898"/>
    <w:rsid w:val="00BE5A44"/>
    <w:rsid w:val="00BE6ABC"/>
    <w:rsid w:val="00BE6BC3"/>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14D6"/>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4140"/>
    <w:rsid w:val="00DD529D"/>
    <w:rsid w:val="00DD62BC"/>
    <w:rsid w:val="00DD642F"/>
    <w:rsid w:val="00DD6B8B"/>
    <w:rsid w:val="00DE1052"/>
    <w:rsid w:val="00DE5068"/>
    <w:rsid w:val="00DE50DB"/>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EF6"/>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11F3"/>
    <w:rsid w:val="00F22F60"/>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5E52"/>
    <w:rsid w:val="00F501CE"/>
    <w:rsid w:val="00F51ACC"/>
    <w:rsid w:val="00F5255F"/>
    <w:rsid w:val="00F52624"/>
    <w:rsid w:val="00F5265C"/>
    <w:rsid w:val="00F53E37"/>
    <w:rsid w:val="00F56B9E"/>
    <w:rsid w:val="00F61118"/>
    <w:rsid w:val="00F636E3"/>
    <w:rsid w:val="00F64B7C"/>
    <w:rsid w:val="00F67E86"/>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0D94"/>
    <w:rsid w:val="00FB19DC"/>
    <w:rsid w:val="00FB47A7"/>
    <w:rsid w:val="00FB4CEA"/>
    <w:rsid w:val="00FB6790"/>
    <w:rsid w:val="00FB693C"/>
    <w:rsid w:val="00FB7196"/>
    <w:rsid w:val="00FC03BF"/>
    <w:rsid w:val="00FC1684"/>
    <w:rsid w:val="00FC449F"/>
    <w:rsid w:val="00FC461D"/>
    <w:rsid w:val="00FC4F6E"/>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67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EDD52-9250-47F7-8908-C89135EB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68380</TotalTime>
  <Pages>14</Pages>
  <Words>4075</Words>
  <Characters>23203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27224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407</cp:revision>
  <cp:lastPrinted>2025-01-28T11:24:00Z</cp:lastPrinted>
  <dcterms:created xsi:type="dcterms:W3CDTF">2024-03-04T17:18:00Z</dcterms:created>
  <dcterms:modified xsi:type="dcterms:W3CDTF">2026-06-16T13:19:00Z</dcterms:modified>
</cp:coreProperties>
</file>