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7095C7CA" w:rsidR="00C33E85" w:rsidRPr="00F61118" w:rsidRDefault="00C33E85" w:rsidP="00F61118">
      <w:pPr>
        <w:tabs>
          <w:tab w:val="left" w:pos="0"/>
          <w:tab w:val="left" w:pos="142"/>
        </w:tabs>
        <w:spacing w:line="360" w:lineRule="auto"/>
        <w:jc w:val="center"/>
        <w:rPr>
          <w:b/>
          <w:sz w:val="22"/>
          <w:szCs w:val="22"/>
        </w:rPr>
      </w:pPr>
      <w:bookmarkStart w:id="0" w:name="_Hlk82471863"/>
      <w:r w:rsidRPr="00F61118">
        <w:rPr>
          <w:b/>
          <w:sz w:val="22"/>
          <w:szCs w:val="22"/>
        </w:rPr>
        <w:t>TERMO DE REFERÊNCIA</w:t>
      </w:r>
    </w:p>
    <w:p w14:paraId="1C6533DB" w14:textId="77777777" w:rsidR="009F2D68" w:rsidRPr="00F61118" w:rsidRDefault="009F2D68" w:rsidP="00F61118">
      <w:pPr>
        <w:tabs>
          <w:tab w:val="left" w:pos="0"/>
          <w:tab w:val="left" w:pos="142"/>
        </w:tabs>
        <w:spacing w:line="360" w:lineRule="auto"/>
        <w:jc w:val="center"/>
        <w:rPr>
          <w:b/>
          <w:sz w:val="22"/>
          <w:szCs w:val="22"/>
        </w:rPr>
      </w:pPr>
    </w:p>
    <w:p w14:paraId="56765139" w14:textId="77777777" w:rsidR="00361381" w:rsidRPr="00F61118" w:rsidRDefault="001A27B9" w:rsidP="00F61118">
      <w:pPr>
        <w:pStyle w:val="PargrafodaLista"/>
        <w:numPr>
          <w:ilvl w:val="0"/>
          <w:numId w:val="7"/>
        </w:numPr>
        <w:tabs>
          <w:tab w:val="left" w:pos="0"/>
        </w:tabs>
        <w:spacing w:line="360" w:lineRule="auto"/>
        <w:ind w:left="0" w:firstLine="0"/>
        <w:jc w:val="both"/>
        <w:rPr>
          <w:b/>
          <w:sz w:val="22"/>
          <w:szCs w:val="22"/>
        </w:rPr>
      </w:pPr>
      <w:r w:rsidRPr="00F61118">
        <w:rPr>
          <w:b/>
          <w:sz w:val="22"/>
          <w:szCs w:val="22"/>
        </w:rPr>
        <w:t xml:space="preserve">DAS CONDIÇÕES GERAIS DA CONTRATAÇÃO </w:t>
      </w:r>
    </w:p>
    <w:p w14:paraId="1768B660" w14:textId="684AB3C5" w:rsidR="005B7E20" w:rsidRDefault="00C33337" w:rsidP="00F61118">
      <w:pPr>
        <w:pStyle w:val="PargrafodaLista"/>
        <w:numPr>
          <w:ilvl w:val="1"/>
          <w:numId w:val="7"/>
        </w:numPr>
        <w:tabs>
          <w:tab w:val="left" w:pos="0"/>
          <w:tab w:val="left" w:pos="142"/>
        </w:tabs>
        <w:spacing w:line="360" w:lineRule="auto"/>
        <w:ind w:left="0" w:firstLine="0"/>
        <w:jc w:val="both"/>
        <w:rPr>
          <w:rFonts w:eastAsia="Calibri"/>
          <w:sz w:val="22"/>
          <w:szCs w:val="22"/>
        </w:rPr>
      </w:pPr>
      <w:r w:rsidRPr="00C33337">
        <w:rPr>
          <w:rFonts w:eastAsia="Calibri"/>
          <w:bCs/>
          <w:sz w:val="22"/>
          <w:szCs w:val="22"/>
          <w:lang w:val="pt-BR"/>
        </w:rPr>
        <w:t xml:space="preserve">Aquisição de toner </w:t>
      </w:r>
      <w:r>
        <w:rPr>
          <w:rFonts w:eastAsia="Calibri"/>
          <w:bCs/>
          <w:sz w:val="22"/>
          <w:szCs w:val="22"/>
          <w:lang w:val="pt-BR"/>
        </w:rPr>
        <w:t xml:space="preserve">e Cartucho de tinta </w:t>
      </w:r>
      <w:r w:rsidRPr="00C33337">
        <w:rPr>
          <w:rFonts w:eastAsia="Calibri"/>
          <w:bCs/>
          <w:sz w:val="22"/>
          <w:szCs w:val="22"/>
          <w:lang w:val="pt-BR"/>
        </w:rPr>
        <w:t>novo, para manutenção das Secretarias do Município de Catuji/MG</w:t>
      </w:r>
      <w:r w:rsidR="004F14BA" w:rsidRPr="00F61118">
        <w:rPr>
          <w:rFonts w:eastAsia="Calibri"/>
          <w:sz w:val="22"/>
          <w:szCs w:val="22"/>
        </w:rPr>
        <w:t xml:space="preserve">, </w:t>
      </w:r>
      <w:r w:rsidR="001A27B9" w:rsidRPr="00F61118">
        <w:rPr>
          <w:rFonts w:eastAsia="Calibri"/>
          <w:sz w:val="22"/>
          <w:szCs w:val="22"/>
        </w:rPr>
        <w:t>nos termos da tabela abaixo, conforme condições e exigências estabelecidas neste instrumento.</w:t>
      </w:r>
    </w:p>
    <w:p w14:paraId="14DF843B" w14:textId="77777777" w:rsidR="009B4B01" w:rsidRDefault="009B4B01" w:rsidP="009B4B01">
      <w:pPr>
        <w:pStyle w:val="PargrafodaLista"/>
        <w:tabs>
          <w:tab w:val="left" w:pos="0"/>
          <w:tab w:val="left" w:pos="142"/>
        </w:tabs>
        <w:spacing w:line="360" w:lineRule="auto"/>
        <w:ind w:left="0"/>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020"/>
        <w:gridCol w:w="932"/>
        <w:gridCol w:w="1206"/>
        <w:gridCol w:w="1206"/>
        <w:gridCol w:w="1405"/>
      </w:tblGrid>
      <w:tr w:rsidR="009A76D2" w:rsidRPr="00C97D9D" w14:paraId="470231E0" w14:textId="780B5762" w:rsidTr="00C97D9D">
        <w:trPr>
          <w:trHeight w:val="159"/>
        </w:trPr>
        <w:tc>
          <w:tcPr>
            <w:tcW w:w="447" w:type="pct"/>
            <w:shd w:val="clear" w:color="000000" w:fill="FFFFFF"/>
            <w:noWrap/>
            <w:vAlign w:val="center"/>
          </w:tcPr>
          <w:p w14:paraId="0EDD4A92" w14:textId="77777777" w:rsidR="009A76D2" w:rsidRPr="00C97D9D" w:rsidRDefault="009A76D2" w:rsidP="00C97D9D">
            <w:pPr>
              <w:spacing w:line="276" w:lineRule="auto"/>
              <w:jc w:val="center"/>
              <w:rPr>
                <w:rFonts w:eastAsia="Calibri"/>
                <w:b/>
                <w:bCs/>
                <w:color w:val="000000"/>
                <w:sz w:val="23"/>
                <w:szCs w:val="23"/>
              </w:rPr>
            </w:pPr>
            <w:r w:rsidRPr="00C97D9D">
              <w:rPr>
                <w:b/>
                <w:bCs/>
                <w:sz w:val="23"/>
                <w:szCs w:val="23"/>
              </w:rPr>
              <w:t>Item</w:t>
            </w:r>
          </w:p>
        </w:tc>
        <w:tc>
          <w:tcPr>
            <w:tcW w:w="2088" w:type="pct"/>
            <w:vAlign w:val="center"/>
          </w:tcPr>
          <w:p w14:paraId="5A827E88" w14:textId="77777777" w:rsidR="009A76D2" w:rsidRPr="00C97D9D" w:rsidRDefault="009A76D2" w:rsidP="00C97D9D">
            <w:pPr>
              <w:spacing w:line="276" w:lineRule="auto"/>
              <w:jc w:val="center"/>
              <w:rPr>
                <w:rFonts w:eastAsia="Calibri"/>
                <w:b/>
                <w:bCs/>
                <w:sz w:val="23"/>
                <w:szCs w:val="23"/>
              </w:rPr>
            </w:pPr>
            <w:r w:rsidRPr="00C97D9D">
              <w:rPr>
                <w:b/>
                <w:bCs/>
                <w:sz w:val="23"/>
                <w:szCs w:val="23"/>
              </w:rPr>
              <w:t>Descrição</w:t>
            </w:r>
          </w:p>
        </w:tc>
        <w:tc>
          <w:tcPr>
            <w:tcW w:w="484" w:type="pct"/>
            <w:vAlign w:val="center"/>
          </w:tcPr>
          <w:p w14:paraId="5B3D09C9" w14:textId="77777777" w:rsidR="009A76D2" w:rsidRPr="00C97D9D" w:rsidRDefault="009A76D2" w:rsidP="00C97D9D">
            <w:pPr>
              <w:spacing w:line="276" w:lineRule="auto"/>
              <w:jc w:val="center"/>
              <w:rPr>
                <w:rFonts w:eastAsia="Calibri"/>
                <w:b/>
                <w:bCs/>
                <w:sz w:val="23"/>
                <w:szCs w:val="23"/>
              </w:rPr>
            </w:pPr>
            <w:r w:rsidRPr="00C97D9D">
              <w:rPr>
                <w:b/>
                <w:bCs/>
                <w:sz w:val="23"/>
                <w:szCs w:val="23"/>
              </w:rPr>
              <w:t>Unid.</w:t>
            </w:r>
          </w:p>
        </w:tc>
        <w:tc>
          <w:tcPr>
            <w:tcW w:w="626" w:type="pct"/>
            <w:noWrap/>
            <w:vAlign w:val="center"/>
          </w:tcPr>
          <w:p w14:paraId="4FAD50D1" w14:textId="77777777" w:rsidR="009A76D2" w:rsidRPr="00C97D9D" w:rsidRDefault="009A76D2" w:rsidP="00C97D9D">
            <w:pPr>
              <w:spacing w:line="276" w:lineRule="auto"/>
              <w:jc w:val="center"/>
              <w:rPr>
                <w:rFonts w:eastAsia="Calibri"/>
                <w:b/>
                <w:bCs/>
                <w:sz w:val="23"/>
                <w:szCs w:val="23"/>
              </w:rPr>
            </w:pPr>
            <w:r w:rsidRPr="00C97D9D">
              <w:rPr>
                <w:b/>
                <w:bCs/>
                <w:sz w:val="23"/>
                <w:szCs w:val="23"/>
              </w:rPr>
              <w:t>Quant</w:t>
            </w:r>
          </w:p>
        </w:tc>
        <w:tc>
          <w:tcPr>
            <w:tcW w:w="626" w:type="pct"/>
            <w:vAlign w:val="center"/>
          </w:tcPr>
          <w:p w14:paraId="3F72A270" w14:textId="2C5D702A" w:rsidR="009A76D2" w:rsidRPr="00C97D9D" w:rsidRDefault="009A76D2" w:rsidP="00C97D9D">
            <w:pPr>
              <w:spacing w:line="276" w:lineRule="auto"/>
              <w:jc w:val="center"/>
              <w:rPr>
                <w:b/>
                <w:bCs/>
                <w:sz w:val="23"/>
                <w:szCs w:val="23"/>
              </w:rPr>
            </w:pPr>
            <w:r w:rsidRPr="00C97D9D">
              <w:rPr>
                <w:b/>
                <w:bCs/>
                <w:sz w:val="23"/>
                <w:szCs w:val="23"/>
              </w:rPr>
              <w:t>Valor Unit.</w:t>
            </w:r>
          </w:p>
        </w:tc>
        <w:tc>
          <w:tcPr>
            <w:tcW w:w="730" w:type="pct"/>
            <w:vAlign w:val="center"/>
          </w:tcPr>
          <w:p w14:paraId="0F8C29FF" w14:textId="0F33C560" w:rsidR="00C97D9D" w:rsidRDefault="009A76D2" w:rsidP="00C97D9D">
            <w:pPr>
              <w:spacing w:line="276" w:lineRule="auto"/>
              <w:jc w:val="center"/>
              <w:rPr>
                <w:b/>
                <w:bCs/>
                <w:sz w:val="23"/>
                <w:szCs w:val="23"/>
              </w:rPr>
            </w:pPr>
            <w:r w:rsidRPr="00C97D9D">
              <w:rPr>
                <w:b/>
                <w:bCs/>
                <w:sz w:val="23"/>
                <w:szCs w:val="23"/>
              </w:rPr>
              <w:t>Valor</w:t>
            </w:r>
          </w:p>
          <w:p w14:paraId="66243227" w14:textId="1ADF9CB9" w:rsidR="009A76D2" w:rsidRPr="00C97D9D" w:rsidRDefault="009A76D2" w:rsidP="00C97D9D">
            <w:pPr>
              <w:spacing w:line="276" w:lineRule="auto"/>
              <w:jc w:val="center"/>
              <w:rPr>
                <w:b/>
                <w:bCs/>
                <w:sz w:val="23"/>
                <w:szCs w:val="23"/>
              </w:rPr>
            </w:pPr>
            <w:r w:rsidRPr="00C97D9D">
              <w:rPr>
                <w:b/>
                <w:bCs/>
                <w:sz w:val="23"/>
                <w:szCs w:val="23"/>
              </w:rPr>
              <w:t>Total</w:t>
            </w:r>
          </w:p>
        </w:tc>
      </w:tr>
      <w:tr w:rsidR="00C97D9D" w:rsidRPr="00C97D9D" w14:paraId="4CCEB9CF" w14:textId="15A4DD35" w:rsidTr="00C97D9D">
        <w:trPr>
          <w:trHeight w:val="20"/>
        </w:trPr>
        <w:tc>
          <w:tcPr>
            <w:tcW w:w="447" w:type="pct"/>
            <w:shd w:val="clear" w:color="000000" w:fill="FFFFFF"/>
            <w:noWrap/>
            <w:vAlign w:val="center"/>
          </w:tcPr>
          <w:p w14:paraId="3A4030F2"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hideMark/>
          </w:tcPr>
          <w:p w14:paraId="4BA29432"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Kit Cartucho Tintas T544</w:t>
            </w:r>
          </w:p>
        </w:tc>
        <w:tc>
          <w:tcPr>
            <w:tcW w:w="484" w:type="pct"/>
            <w:vAlign w:val="center"/>
          </w:tcPr>
          <w:p w14:paraId="371C2BAA"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4EC3E901"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291C54C8" w14:textId="1600D4D3" w:rsidR="00C97D9D" w:rsidRPr="00C97D9D" w:rsidRDefault="00C97D9D" w:rsidP="00C97D9D">
            <w:pPr>
              <w:spacing w:line="276" w:lineRule="auto"/>
              <w:jc w:val="center"/>
              <w:rPr>
                <w:rFonts w:eastAsia="Calibri"/>
                <w:sz w:val="23"/>
                <w:szCs w:val="23"/>
              </w:rPr>
            </w:pPr>
            <w:r w:rsidRPr="00C97D9D">
              <w:rPr>
                <w:rFonts w:eastAsia="Calibri"/>
                <w:sz w:val="23"/>
                <w:szCs w:val="23"/>
              </w:rPr>
              <w:t>R$325,33</w:t>
            </w:r>
          </w:p>
        </w:tc>
        <w:tc>
          <w:tcPr>
            <w:tcW w:w="730" w:type="pct"/>
            <w:vAlign w:val="center"/>
          </w:tcPr>
          <w:p w14:paraId="70C70854" w14:textId="2FC9B3F6" w:rsidR="00C97D9D" w:rsidRPr="00C97D9D" w:rsidRDefault="00C97D9D" w:rsidP="00C97D9D">
            <w:pPr>
              <w:spacing w:line="276" w:lineRule="auto"/>
              <w:jc w:val="center"/>
              <w:rPr>
                <w:rFonts w:eastAsia="Calibri"/>
                <w:sz w:val="23"/>
                <w:szCs w:val="23"/>
              </w:rPr>
            </w:pPr>
            <w:r w:rsidRPr="00C97D9D">
              <w:rPr>
                <w:rFonts w:eastAsia="Calibri"/>
                <w:sz w:val="23"/>
                <w:szCs w:val="23"/>
              </w:rPr>
              <w:t>R$16.266,66</w:t>
            </w:r>
          </w:p>
        </w:tc>
      </w:tr>
      <w:tr w:rsidR="00C97D9D" w:rsidRPr="00C97D9D" w14:paraId="7D31D55C" w14:textId="1E9762B2" w:rsidTr="00C97D9D">
        <w:trPr>
          <w:trHeight w:val="20"/>
        </w:trPr>
        <w:tc>
          <w:tcPr>
            <w:tcW w:w="447" w:type="pct"/>
            <w:shd w:val="clear" w:color="000000" w:fill="FFFFFF"/>
            <w:noWrap/>
            <w:vAlign w:val="center"/>
          </w:tcPr>
          <w:p w14:paraId="31BB0A00"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tcPr>
          <w:p w14:paraId="6F7B66A2"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Toner Compatível monocromático 85A</w:t>
            </w:r>
          </w:p>
        </w:tc>
        <w:tc>
          <w:tcPr>
            <w:tcW w:w="484" w:type="pct"/>
            <w:vAlign w:val="center"/>
          </w:tcPr>
          <w:p w14:paraId="6C1D3D60"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38C874B3"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2E14263D" w14:textId="699012DB" w:rsidR="00C97D9D" w:rsidRPr="00C97D9D" w:rsidRDefault="00C97D9D" w:rsidP="00C97D9D">
            <w:pPr>
              <w:spacing w:line="276" w:lineRule="auto"/>
              <w:jc w:val="center"/>
              <w:rPr>
                <w:rFonts w:eastAsia="Calibri"/>
                <w:sz w:val="23"/>
                <w:szCs w:val="23"/>
              </w:rPr>
            </w:pPr>
            <w:r w:rsidRPr="00C97D9D">
              <w:rPr>
                <w:rFonts w:eastAsia="Calibri"/>
                <w:sz w:val="23"/>
                <w:szCs w:val="23"/>
              </w:rPr>
              <w:t>R$69,00</w:t>
            </w:r>
          </w:p>
        </w:tc>
        <w:tc>
          <w:tcPr>
            <w:tcW w:w="730" w:type="pct"/>
            <w:vAlign w:val="center"/>
          </w:tcPr>
          <w:p w14:paraId="30B21AF6" w14:textId="03AC821B" w:rsidR="00C97D9D" w:rsidRPr="00C97D9D" w:rsidRDefault="00C97D9D" w:rsidP="00C97D9D">
            <w:pPr>
              <w:spacing w:line="276" w:lineRule="auto"/>
              <w:jc w:val="center"/>
              <w:rPr>
                <w:rFonts w:eastAsia="Calibri"/>
                <w:sz w:val="23"/>
                <w:szCs w:val="23"/>
              </w:rPr>
            </w:pPr>
            <w:r w:rsidRPr="00C97D9D">
              <w:rPr>
                <w:rFonts w:eastAsia="Calibri"/>
                <w:sz w:val="23"/>
                <w:szCs w:val="23"/>
              </w:rPr>
              <w:t>R$3.450,00</w:t>
            </w:r>
          </w:p>
        </w:tc>
      </w:tr>
      <w:tr w:rsidR="00C97D9D" w:rsidRPr="00C97D9D" w14:paraId="1B9AF315" w14:textId="3BC1101B" w:rsidTr="00C97D9D">
        <w:trPr>
          <w:trHeight w:val="20"/>
        </w:trPr>
        <w:tc>
          <w:tcPr>
            <w:tcW w:w="447" w:type="pct"/>
            <w:shd w:val="clear" w:color="000000" w:fill="FFFFFF"/>
            <w:noWrap/>
            <w:vAlign w:val="center"/>
          </w:tcPr>
          <w:p w14:paraId="7BD31E8F"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hideMark/>
          </w:tcPr>
          <w:p w14:paraId="6D4842C4"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Toner Compatível monocromático 83A</w:t>
            </w:r>
          </w:p>
        </w:tc>
        <w:tc>
          <w:tcPr>
            <w:tcW w:w="484" w:type="pct"/>
            <w:vAlign w:val="center"/>
          </w:tcPr>
          <w:p w14:paraId="08364BEC"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260B53CF"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1B0BAB4A" w14:textId="47BAA9F8" w:rsidR="00C97D9D" w:rsidRPr="00C97D9D" w:rsidRDefault="00C97D9D" w:rsidP="00C97D9D">
            <w:pPr>
              <w:spacing w:line="276" w:lineRule="auto"/>
              <w:jc w:val="center"/>
              <w:rPr>
                <w:rFonts w:eastAsia="Calibri"/>
                <w:sz w:val="23"/>
                <w:szCs w:val="23"/>
              </w:rPr>
            </w:pPr>
            <w:r w:rsidRPr="00C97D9D">
              <w:rPr>
                <w:rFonts w:eastAsia="Calibri"/>
                <w:sz w:val="23"/>
                <w:szCs w:val="23"/>
              </w:rPr>
              <w:t>R$69,00</w:t>
            </w:r>
          </w:p>
        </w:tc>
        <w:tc>
          <w:tcPr>
            <w:tcW w:w="730" w:type="pct"/>
            <w:vAlign w:val="center"/>
          </w:tcPr>
          <w:p w14:paraId="7893B33F" w14:textId="3368662A" w:rsidR="00C97D9D" w:rsidRPr="00C97D9D" w:rsidRDefault="00C97D9D" w:rsidP="00C97D9D">
            <w:pPr>
              <w:spacing w:line="276" w:lineRule="auto"/>
              <w:jc w:val="center"/>
              <w:rPr>
                <w:rFonts w:eastAsia="Calibri"/>
                <w:sz w:val="23"/>
                <w:szCs w:val="23"/>
              </w:rPr>
            </w:pPr>
            <w:r w:rsidRPr="00C97D9D">
              <w:rPr>
                <w:rFonts w:eastAsia="Calibri"/>
                <w:sz w:val="23"/>
                <w:szCs w:val="23"/>
              </w:rPr>
              <w:t>R$3.450,00</w:t>
            </w:r>
          </w:p>
        </w:tc>
      </w:tr>
      <w:tr w:rsidR="00C97D9D" w:rsidRPr="00C97D9D" w14:paraId="5C0BC4EE" w14:textId="5550771D" w:rsidTr="00C97D9D">
        <w:trPr>
          <w:trHeight w:val="20"/>
        </w:trPr>
        <w:tc>
          <w:tcPr>
            <w:tcW w:w="447" w:type="pct"/>
            <w:shd w:val="clear" w:color="000000" w:fill="FFFFFF"/>
            <w:noWrap/>
            <w:vAlign w:val="center"/>
          </w:tcPr>
          <w:p w14:paraId="226C4007"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tcPr>
          <w:p w14:paraId="2DE10664"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Toner Compatível monocromático, para Impressora HP 135a</w:t>
            </w:r>
          </w:p>
        </w:tc>
        <w:tc>
          <w:tcPr>
            <w:tcW w:w="484" w:type="pct"/>
            <w:vAlign w:val="center"/>
          </w:tcPr>
          <w:p w14:paraId="2CBEE67F"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329D6A82"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6C84792A" w14:textId="567D6BC2" w:rsidR="00C97D9D" w:rsidRPr="00C97D9D" w:rsidRDefault="00C97D9D" w:rsidP="00C97D9D">
            <w:pPr>
              <w:spacing w:line="276" w:lineRule="auto"/>
              <w:jc w:val="center"/>
              <w:rPr>
                <w:rFonts w:eastAsia="Calibri"/>
                <w:sz w:val="23"/>
                <w:szCs w:val="23"/>
              </w:rPr>
            </w:pPr>
            <w:r w:rsidRPr="00C97D9D">
              <w:rPr>
                <w:rFonts w:eastAsia="Calibri"/>
                <w:sz w:val="23"/>
                <w:szCs w:val="23"/>
              </w:rPr>
              <w:t>R$75,16</w:t>
            </w:r>
          </w:p>
        </w:tc>
        <w:tc>
          <w:tcPr>
            <w:tcW w:w="730" w:type="pct"/>
            <w:vAlign w:val="center"/>
          </w:tcPr>
          <w:p w14:paraId="0AF67DDD" w14:textId="68ED3391" w:rsidR="00C97D9D" w:rsidRPr="00C97D9D" w:rsidRDefault="00C97D9D" w:rsidP="00C97D9D">
            <w:pPr>
              <w:spacing w:line="276" w:lineRule="auto"/>
              <w:jc w:val="center"/>
              <w:rPr>
                <w:rFonts w:eastAsia="Calibri"/>
                <w:sz w:val="23"/>
                <w:szCs w:val="23"/>
              </w:rPr>
            </w:pPr>
            <w:r w:rsidRPr="00C97D9D">
              <w:rPr>
                <w:rFonts w:eastAsia="Calibri"/>
                <w:sz w:val="23"/>
                <w:szCs w:val="23"/>
              </w:rPr>
              <w:t>R$3.758,33</w:t>
            </w:r>
          </w:p>
        </w:tc>
      </w:tr>
      <w:tr w:rsidR="00C97D9D" w:rsidRPr="00C97D9D" w14:paraId="54254C62" w14:textId="2D473119" w:rsidTr="00C97D9D">
        <w:trPr>
          <w:trHeight w:val="20"/>
        </w:trPr>
        <w:tc>
          <w:tcPr>
            <w:tcW w:w="447" w:type="pct"/>
            <w:shd w:val="clear" w:color="000000" w:fill="FFFFFF"/>
            <w:noWrap/>
            <w:vAlign w:val="center"/>
          </w:tcPr>
          <w:p w14:paraId="4A8ED825"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hideMark/>
          </w:tcPr>
          <w:p w14:paraId="6506DCAE"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Toner Compatível monocromático 58A</w:t>
            </w:r>
          </w:p>
        </w:tc>
        <w:tc>
          <w:tcPr>
            <w:tcW w:w="484" w:type="pct"/>
            <w:vAlign w:val="center"/>
          </w:tcPr>
          <w:p w14:paraId="534CE5DD"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481B2348"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149DF795" w14:textId="6ADC679E" w:rsidR="00C97D9D" w:rsidRPr="00C97D9D" w:rsidRDefault="00C97D9D" w:rsidP="00C97D9D">
            <w:pPr>
              <w:spacing w:line="276" w:lineRule="auto"/>
              <w:jc w:val="center"/>
              <w:rPr>
                <w:rFonts w:eastAsia="Calibri"/>
                <w:sz w:val="23"/>
                <w:szCs w:val="23"/>
              </w:rPr>
            </w:pPr>
            <w:r w:rsidRPr="00C97D9D">
              <w:rPr>
                <w:rFonts w:eastAsia="Calibri"/>
                <w:sz w:val="23"/>
                <w:szCs w:val="23"/>
              </w:rPr>
              <w:t>R$108,33</w:t>
            </w:r>
          </w:p>
        </w:tc>
        <w:tc>
          <w:tcPr>
            <w:tcW w:w="730" w:type="pct"/>
            <w:vAlign w:val="center"/>
          </w:tcPr>
          <w:p w14:paraId="1F334D32" w14:textId="488A7118" w:rsidR="00C97D9D" w:rsidRPr="00C97D9D" w:rsidRDefault="00C97D9D" w:rsidP="00C97D9D">
            <w:pPr>
              <w:spacing w:line="276" w:lineRule="auto"/>
              <w:jc w:val="center"/>
              <w:rPr>
                <w:rFonts w:eastAsia="Calibri"/>
                <w:sz w:val="23"/>
                <w:szCs w:val="23"/>
              </w:rPr>
            </w:pPr>
            <w:r w:rsidRPr="00C97D9D">
              <w:rPr>
                <w:rFonts w:eastAsia="Calibri"/>
                <w:sz w:val="23"/>
                <w:szCs w:val="23"/>
              </w:rPr>
              <w:t>R$5.416,66</w:t>
            </w:r>
          </w:p>
        </w:tc>
      </w:tr>
      <w:tr w:rsidR="00C97D9D" w:rsidRPr="00C97D9D" w14:paraId="25318053" w14:textId="0E254B16" w:rsidTr="00C97D9D">
        <w:trPr>
          <w:trHeight w:val="20"/>
        </w:trPr>
        <w:tc>
          <w:tcPr>
            <w:tcW w:w="447" w:type="pct"/>
            <w:shd w:val="clear" w:color="000000" w:fill="FFFFFF"/>
            <w:noWrap/>
            <w:vAlign w:val="center"/>
          </w:tcPr>
          <w:p w14:paraId="35F03387"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tcPr>
          <w:p w14:paraId="5AF59968"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Toner Compatível monocromático D204</w:t>
            </w:r>
          </w:p>
        </w:tc>
        <w:tc>
          <w:tcPr>
            <w:tcW w:w="484" w:type="pct"/>
            <w:vAlign w:val="center"/>
          </w:tcPr>
          <w:p w14:paraId="1B0B230B"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154C24EE"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44630DCC" w14:textId="2DB96A23" w:rsidR="00C97D9D" w:rsidRPr="00C97D9D" w:rsidRDefault="00C97D9D" w:rsidP="00C97D9D">
            <w:pPr>
              <w:spacing w:line="276" w:lineRule="auto"/>
              <w:jc w:val="center"/>
              <w:rPr>
                <w:rFonts w:eastAsia="Calibri"/>
                <w:sz w:val="23"/>
                <w:szCs w:val="23"/>
              </w:rPr>
            </w:pPr>
            <w:r w:rsidRPr="00C97D9D">
              <w:rPr>
                <w:rFonts w:eastAsia="Calibri"/>
                <w:sz w:val="23"/>
                <w:szCs w:val="23"/>
              </w:rPr>
              <w:t>R$89,33</w:t>
            </w:r>
          </w:p>
        </w:tc>
        <w:tc>
          <w:tcPr>
            <w:tcW w:w="730" w:type="pct"/>
            <w:vAlign w:val="center"/>
          </w:tcPr>
          <w:p w14:paraId="47BE4F40" w14:textId="74303E7E" w:rsidR="00C97D9D" w:rsidRPr="00C97D9D" w:rsidRDefault="00C97D9D" w:rsidP="00C97D9D">
            <w:pPr>
              <w:spacing w:line="276" w:lineRule="auto"/>
              <w:jc w:val="center"/>
              <w:rPr>
                <w:rFonts w:eastAsia="Calibri"/>
                <w:sz w:val="23"/>
                <w:szCs w:val="23"/>
              </w:rPr>
            </w:pPr>
            <w:r w:rsidRPr="00C97D9D">
              <w:rPr>
                <w:rFonts w:eastAsia="Calibri"/>
                <w:sz w:val="23"/>
                <w:szCs w:val="23"/>
              </w:rPr>
              <w:t>R$4.466,66</w:t>
            </w:r>
          </w:p>
        </w:tc>
      </w:tr>
      <w:tr w:rsidR="00C97D9D" w:rsidRPr="00C97D9D" w14:paraId="37EA27FE" w14:textId="6AF3364B" w:rsidTr="00C97D9D">
        <w:trPr>
          <w:trHeight w:val="20"/>
        </w:trPr>
        <w:tc>
          <w:tcPr>
            <w:tcW w:w="447" w:type="pct"/>
            <w:shd w:val="clear" w:color="000000" w:fill="FFFFFF"/>
            <w:noWrap/>
            <w:vAlign w:val="center"/>
          </w:tcPr>
          <w:p w14:paraId="7714BD07"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hideMark/>
          </w:tcPr>
          <w:p w14:paraId="71A49D51"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Toner Compatível monocromático D111</w:t>
            </w:r>
          </w:p>
        </w:tc>
        <w:tc>
          <w:tcPr>
            <w:tcW w:w="484" w:type="pct"/>
            <w:vAlign w:val="center"/>
          </w:tcPr>
          <w:p w14:paraId="53341C4B"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112E4A6E"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70A4B68B" w14:textId="630EA1A8" w:rsidR="00C97D9D" w:rsidRPr="00C97D9D" w:rsidRDefault="00C97D9D" w:rsidP="00C97D9D">
            <w:pPr>
              <w:spacing w:line="276" w:lineRule="auto"/>
              <w:jc w:val="center"/>
              <w:rPr>
                <w:rFonts w:eastAsia="Calibri"/>
                <w:sz w:val="23"/>
                <w:szCs w:val="23"/>
              </w:rPr>
            </w:pPr>
            <w:r w:rsidRPr="00C97D9D">
              <w:rPr>
                <w:rFonts w:eastAsia="Calibri"/>
                <w:sz w:val="23"/>
                <w:szCs w:val="23"/>
              </w:rPr>
              <w:t>R$96,16</w:t>
            </w:r>
          </w:p>
        </w:tc>
        <w:tc>
          <w:tcPr>
            <w:tcW w:w="730" w:type="pct"/>
            <w:vAlign w:val="center"/>
          </w:tcPr>
          <w:p w14:paraId="0F76D89B" w14:textId="42809A04" w:rsidR="00C97D9D" w:rsidRPr="00C97D9D" w:rsidRDefault="00C97D9D" w:rsidP="00C97D9D">
            <w:pPr>
              <w:spacing w:line="276" w:lineRule="auto"/>
              <w:jc w:val="center"/>
              <w:rPr>
                <w:rFonts w:eastAsia="Calibri"/>
                <w:sz w:val="23"/>
                <w:szCs w:val="23"/>
              </w:rPr>
            </w:pPr>
            <w:r w:rsidRPr="00C97D9D">
              <w:rPr>
                <w:rFonts w:eastAsia="Calibri"/>
                <w:sz w:val="23"/>
                <w:szCs w:val="23"/>
              </w:rPr>
              <w:t>R$4.808,33</w:t>
            </w:r>
          </w:p>
        </w:tc>
      </w:tr>
      <w:tr w:rsidR="00C97D9D" w:rsidRPr="00C97D9D" w14:paraId="70390487" w14:textId="5D606170" w:rsidTr="00C97D9D">
        <w:trPr>
          <w:trHeight w:val="20"/>
        </w:trPr>
        <w:tc>
          <w:tcPr>
            <w:tcW w:w="447" w:type="pct"/>
            <w:shd w:val="clear" w:color="000000" w:fill="FFFFFF"/>
            <w:noWrap/>
            <w:vAlign w:val="center"/>
          </w:tcPr>
          <w:p w14:paraId="2D0D006F"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hideMark/>
          </w:tcPr>
          <w:p w14:paraId="66D66EE6"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Toner Compatível monocromático TN2340</w:t>
            </w:r>
          </w:p>
        </w:tc>
        <w:tc>
          <w:tcPr>
            <w:tcW w:w="484" w:type="pct"/>
            <w:vAlign w:val="center"/>
          </w:tcPr>
          <w:p w14:paraId="4B695FD2"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248DD534"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4E89D228" w14:textId="79CA5104" w:rsidR="00C97D9D" w:rsidRPr="00C97D9D" w:rsidRDefault="00C97D9D" w:rsidP="00C97D9D">
            <w:pPr>
              <w:spacing w:line="276" w:lineRule="auto"/>
              <w:jc w:val="center"/>
              <w:rPr>
                <w:rFonts w:eastAsia="Calibri"/>
                <w:sz w:val="23"/>
                <w:szCs w:val="23"/>
              </w:rPr>
            </w:pPr>
            <w:r w:rsidRPr="00C97D9D">
              <w:rPr>
                <w:rFonts w:eastAsia="Calibri"/>
                <w:sz w:val="23"/>
                <w:szCs w:val="23"/>
              </w:rPr>
              <w:t>R$62,66</w:t>
            </w:r>
          </w:p>
        </w:tc>
        <w:tc>
          <w:tcPr>
            <w:tcW w:w="730" w:type="pct"/>
            <w:vAlign w:val="center"/>
          </w:tcPr>
          <w:p w14:paraId="5586E931" w14:textId="23DE8DD9" w:rsidR="00C97D9D" w:rsidRPr="00C97D9D" w:rsidRDefault="00C97D9D" w:rsidP="00C97D9D">
            <w:pPr>
              <w:spacing w:line="276" w:lineRule="auto"/>
              <w:jc w:val="center"/>
              <w:rPr>
                <w:rFonts w:eastAsia="Calibri"/>
                <w:sz w:val="23"/>
                <w:szCs w:val="23"/>
              </w:rPr>
            </w:pPr>
            <w:r w:rsidRPr="00C97D9D">
              <w:rPr>
                <w:rFonts w:eastAsia="Calibri"/>
                <w:sz w:val="23"/>
                <w:szCs w:val="23"/>
              </w:rPr>
              <w:t>R$3.133,33</w:t>
            </w:r>
          </w:p>
        </w:tc>
      </w:tr>
      <w:tr w:rsidR="00C97D9D" w:rsidRPr="00C97D9D" w14:paraId="02AA0908" w14:textId="33ACDF08" w:rsidTr="00C97D9D">
        <w:trPr>
          <w:trHeight w:val="20"/>
        </w:trPr>
        <w:tc>
          <w:tcPr>
            <w:tcW w:w="447" w:type="pct"/>
            <w:shd w:val="clear" w:color="000000" w:fill="FFFFFF"/>
            <w:noWrap/>
            <w:vAlign w:val="center"/>
          </w:tcPr>
          <w:p w14:paraId="566FAAAC"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hideMark/>
          </w:tcPr>
          <w:p w14:paraId="14F37D9A"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Toner Compatível monocromático TN3472</w:t>
            </w:r>
          </w:p>
        </w:tc>
        <w:tc>
          <w:tcPr>
            <w:tcW w:w="484" w:type="pct"/>
            <w:vAlign w:val="center"/>
          </w:tcPr>
          <w:p w14:paraId="5C262CC0"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3F8F973E"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536BFD64" w14:textId="26A7B361" w:rsidR="00C97D9D" w:rsidRPr="00C97D9D" w:rsidRDefault="00C97D9D" w:rsidP="00C97D9D">
            <w:pPr>
              <w:spacing w:line="276" w:lineRule="auto"/>
              <w:jc w:val="center"/>
              <w:rPr>
                <w:rFonts w:eastAsia="Calibri"/>
                <w:sz w:val="23"/>
                <w:szCs w:val="23"/>
              </w:rPr>
            </w:pPr>
            <w:r w:rsidRPr="00C97D9D">
              <w:rPr>
                <w:rFonts w:eastAsia="Calibri"/>
                <w:sz w:val="23"/>
                <w:szCs w:val="23"/>
              </w:rPr>
              <w:t>R$105,66</w:t>
            </w:r>
          </w:p>
        </w:tc>
        <w:tc>
          <w:tcPr>
            <w:tcW w:w="730" w:type="pct"/>
            <w:vAlign w:val="center"/>
          </w:tcPr>
          <w:p w14:paraId="09F514C5" w14:textId="75705947" w:rsidR="00C97D9D" w:rsidRPr="00C97D9D" w:rsidRDefault="00C97D9D" w:rsidP="00C97D9D">
            <w:pPr>
              <w:spacing w:line="276" w:lineRule="auto"/>
              <w:jc w:val="center"/>
              <w:rPr>
                <w:rFonts w:eastAsia="Calibri"/>
                <w:sz w:val="23"/>
                <w:szCs w:val="23"/>
              </w:rPr>
            </w:pPr>
            <w:r w:rsidRPr="00C97D9D">
              <w:rPr>
                <w:rFonts w:eastAsia="Calibri"/>
                <w:sz w:val="23"/>
                <w:szCs w:val="23"/>
              </w:rPr>
              <w:t>R$5.283,33</w:t>
            </w:r>
          </w:p>
        </w:tc>
      </w:tr>
      <w:tr w:rsidR="00C97D9D" w:rsidRPr="00C97D9D" w14:paraId="14745D78" w14:textId="1A2A7B65" w:rsidTr="00C97D9D">
        <w:trPr>
          <w:trHeight w:val="20"/>
        </w:trPr>
        <w:tc>
          <w:tcPr>
            <w:tcW w:w="447" w:type="pct"/>
            <w:shd w:val="clear" w:color="000000" w:fill="FFFFFF"/>
            <w:noWrap/>
            <w:vAlign w:val="center"/>
          </w:tcPr>
          <w:p w14:paraId="502933C6"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tcPr>
          <w:p w14:paraId="57B411CA"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Toner Compatível monocromático TN660</w:t>
            </w:r>
          </w:p>
        </w:tc>
        <w:tc>
          <w:tcPr>
            <w:tcW w:w="484" w:type="pct"/>
            <w:vAlign w:val="center"/>
          </w:tcPr>
          <w:p w14:paraId="321B6194"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5F7B3385"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1601BE34" w14:textId="13FC3956" w:rsidR="00C97D9D" w:rsidRPr="00C97D9D" w:rsidRDefault="00C97D9D" w:rsidP="00C97D9D">
            <w:pPr>
              <w:spacing w:line="276" w:lineRule="auto"/>
              <w:jc w:val="center"/>
              <w:rPr>
                <w:rFonts w:eastAsia="Calibri"/>
                <w:sz w:val="23"/>
                <w:szCs w:val="23"/>
              </w:rPr>
            </w:pPr>
            <w:r w:rsidRPr="00C97D9D">
              <w:rPr>
                <w:rFonts w:eastAsia="Calibri"/>
                <w:sz w:val="23"/>
                <w:szCs w:val="23"/>
              </w:rPr>
              <w:t>R$90,66</w:t>
            </w:r>
          </w:p>
        </w:tc>
        <w:tc>
          <w:tcPr>
            <w:tcW w:w="730" w:type="pct"/>
            <w:vAlign w:val="center"/>
          </w:tcPr>
          <w:p w14:paraId="6ACCA383" w14:textId="739F2E0E" w:rsidR="00C97D9D" w:rsidRPr="00C97D9D" w:rsidRDefault="00C97D9D" w:rsidP="00C97D9D">
            <w:pPr>
              <w:spacing w:line="276" w:lineRule="auto"/>
              <w:jc w:val="center"/>
              <w:rPr>
                <w:rFonts w:eastAsia="Calibri"/>
                <w:sz w:val="23"/>
                <w:szCs w:val="23"/>
              </w:rPr>
            </w:pPr>
            <w:r w:rsidRPr="00C97D9D">
              <w:rPr>
                <w:rFonts w:eastAsia="Calibri"/>
                <w:sz w:val="23"/>
                <w:szCs w:val="23"/>
              </w:rPr>
              <w:t>R$4.533,33</w:t>
            </w:r>
          </w:p>
        </w:tc>
      </w:tr>
      <w:tr w:rsidR="00C97D9D" w:rsidRPr="00C97D9D" w14:paraId="30A6882B" w14:textId="47A9BFEA" w:rsidTr="00C97D9D">
        <w:trPr>
          <w:trHeight w:val="20"/>
        </w:trPr>
        <w:tc>
          <w:tcPr>
            <w:tcW w:w="447" w:type="pct"/>
            <w:shd w:val="clear" w:color="000000" w:fill="FFFFFF"/>
            <w:noWrap/>
            <w:vAlign w:val="center"/>
          </w:tcPr>
          <w:p w14:paraId="4F328A80"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tcPr>
          <w:p w14:paraId="60F83C65"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Toner Compatível monocromático B021</w:t>
            </w:r>
          </w:p>
        </w:tc>
        <w:tc>
          <w:tcPr>
            <w:tcW w:w="484" w:type="pct"/>
            <w:vAlign w:val="center"/>
          </w:tcPr>
          <w:p w14:paraId="2E31DE1C"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4A22B5D5"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52D8AE4C" w14:textId="6BBAA6C9" w:rsidR="00C97D9D" w:rsidRPr="00C97D9D" w:rsidRDefault="00C97D9D" w:rsidP="00C97D9D">
            <w:pPr>
              <w:spacing w:line="276" w:lineRule="auto"/>
              <w:jc w:val="center"/>
              <w:rPr>
                <w:rFonts w:eastAsia="Calibri"/>
                <w:sz w:val="23"/>
                <w:szCs w:val="23"/>
              </w:rPr>
            </w:pPr>
            <w:r w:rsidRPr="00C97D9D">
              <w:rPr>
                <w:rFonts w:eastAsia="Calibri"/>
                <w:sz w:val="23"/>
                <w:szCs w:val="23"/>
              </w:rPr>
              <w:t>R$90,66</w:t>
            </w:r>
          </w:p>
        </w:tc>
        <w:tc>
          <w:tcPr>
            <w:tcW w:w="730" w:type="pct"/>
            <w:vAlign w:val="center"/>
          </w:tcPr>
          <w:p w14:paraId="5634606E" w14:textId="40FB5FB4" w:rsidR="00C97D9D" w:rsidRPr="00C97D9D" w:rsidRDefault="00C97D9D" w:rsidP="00C97D9D">
            <w:pPr>
              <w:spacing w:line="276" w:lineRule="auto"/>
              <w:jc w:val="center"/>
              <w:rPr>
                <w:rFonts w:eastAsia="Calibri"/>
                <w:sz w:val="23"/>
                <w:szCs w:val="23"/>
              </w:rPr>
            </w:pPr>
            <w:r w:rsidRPr="00C97D9D">
              <w:rPr>
                <w:rFonts w:eastAsia="Calibri"/>
                <w:sz w:val="23"/>
                <w:szCs w:val="23"/>
              </w:rPr>
              <w:t>R$4.533,33</w:t>
            </w:r>
          </w:p>
        </w:tc>
      </w:tr>
      <w:tr w:rsidR="00C97D9D" w:rsidRPr="00C97D9D" w14:paraId="6CD08C74" w14:textId="32642F6F" w:rsidTr="00C97D9D">
        <w:trPr>
          <w:trHeight w:val="20"/>
        </w:trPr>
        <w:tc>
          <w:tcPr>
            <w:tcW w:w="447" w:type="pct"/>
            <w:shd w:val="clear" w:color="000000" w:fill="FFFFFF"/>
            <w:noWrap/>
            <w:vAlign w:val="center"/>
          </w:tcPr>
          <w:p w14:paraId="7FC2A0A6"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tcPr>
          <w:p w14:paraId="689A07FF"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Toner Compatível monocromático D104</w:t>
            </w:r>
          </w:p>
        </w:tc>
        <w:tc>
          <w:tcPr>
            <w:tcW w:w="484" w:type="pct"/>
            <w:vAlign w:val="center"/>
          </w:tcPr>
          <w:p w14:paraId="7831C00A"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27A129E2"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639388CF" w14:textId="3150ACE8" w:rsidR="00C97D9D" w:rsidRPr="00C97D9D" w:rsidRDefault="00C97D9D" w:rsidP="00C97D9D">
            <w:pPr>
              <w:spacing w:line="276" w:lineRule="auto"/>
              <w:jc w:val="center"/>
              <w:rPr>
                <w:rFonts w:eastAsia="Calibri"/>
                <w:sz w:val="23"/>
                <w:szCs w:val="23"/>
              </w:rPr>
            </w:pPr>
            <w:r w:rsidRPr="00C97D9D">
              <w:rPr>
                <w:rFonts w:eastAsia="Calibri"/>
                <w:sz w:val="23"/>
                <w:szCs w:val="23"/>
              </w:rPr>
              <w:t>R$97,00</w:t>
            </w:r>
          </w:p>
        </w:tc>
        <w:tc>
          <w:tcPr>
            <w:tcW w:w="730" w:type="pct"/>
            <w:vAlign w:val="center"/>
          </w:tcPr>
          <w:p w14:paraId="487C7623" w14:textId="38D3E22B" w:rsidR="00C97D9D" w:rsidRPr="00C97D9D" w:rsidRDefault="00C97D9D" w:rsidP="00C97D9D">
            <w:pPr>
              <w:spacing w:line="276" w:lineRule="auto"/>
              <w:jc w:val="center"/>
              <w:rPr>
                <w:rFonts w:eastAsia="Calibri"/>
                <w:sz w:val="23"/>
                <w:szCs w:val="23"/>
              </w:rPr>
            </w:pPr>
            <w:r w:rsidRPr="00C97D9D">
              <w:rPr>
                <w:rFonts w:eastAsia="Calibri"/>
                <w:sz w:val="23"/>
                <w:szCs w:val="23"/>
              </w:rPr>
              <w:t>R$4.850,00</w:t>
            </w:r>
          </w:p>
        </w:tc>
      </w:tr>
      <w:tr w:rsidR="00C97D9D" w:rsidRPr="00C97D9D" w14:paraId="79435D1A" w14:textId="69CCFB1F" w:rsidTr="00C97D9D">
        <w:trPr>
          <w:trHeight w:val="20"/>
        </w:trPr>
        <w:tc>
          <w:tcPr>
            <w:tcW w:w="447" w:type="pct"/>
            <w:shd w:val="clear" w:color="000000" w:fill="FFFFFF"/>
            <w:noWrap/>
            <w:vAlign w:val="center"/>
          </w:tcPr>
          <w:p w14:paraId="17A937AD" w14:textId="77777777" w:rsidR="00C97D9D" w:rsidRPr="00C97D9D" w:rsidRDefault="00C97D9D" w:rsidP="00C97D9D">
            <w:pPr>
              <w:numPr>
                <w:ilvl w:val="0"/>
                <w:numId w:val="19"/>
              </w:numPr>
              <w:spacing w:after="200" w:line="276" w:lineRule="auto"/>
              <w:contextualSpacing/>
              <w:jc w:val="center"/>
              <w:rPr>
                <w:rFonts w:eastAsia="Calibri"/>
                <w:color w:val="000000"/>
                <w:sz w:val="23"/>
                <w:szCs w:val="23"/>
              </w:rPr>
            </w:pPr>
          </w:p>
        </w:tc>
        <w:tc>
          <w:tcPr>
            <w:tcW w:w="2088" w:type="pct"/>
          </w:tcPr>
          <w:p w14:paraId="51C9B34D" w14:textId="77777777" w:rsidR="00C97D9D" w:rsidRPr="00C97D9D" w:rsidRDefault="00C97D9D" w:rsidP="00C97D9D">
            <w:pPr>
              <w:spacing w:line="276" w:lineRule="auto"/>
              <w:jc w:val="both"/>
              <w:rPr>
                <w:rFonts w:eastAsia="Calibri"/>
                <w:sz w:val="23"/>
                <w:szCs w:val="23"/>
              </w:rPr>
            </w:pPr>
            <w:r w:rsidRPr="00C97D9D">
              <w:rPr>
                <w:rFonts w:eastAsia="Calibri"/>
                <w:sz w:val="23"/>
                <w:szCs w:val="23"/>
              </w:rPr>
              <w:t>Toner Compatível monocromático W1330x 330x</w:t>
            </w:r>
          </w:p>
        </w:tc>
        <w:tc>
          <w:tcPr>
            <w:tcW w:w="484" w:type="pct"/>
            <w:vAlign w:val="center"/>
          </w:tcPr>
          <w:p w14:paraId="41F06771"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Unid</w:t>
            </w:r>
          </w:p>
        </w:tc>
        <w:tc>
          <w:tcPr>
            <w:tcW w:w="626" w:type="pct"/>
            <w:noWrap/>
            <w:vAlign w:val="center"/>
          </w:tcPr>
          <w:p w14:paraId="3EBD250E" w14:textId="77777777" w:rsidR="00C97D9D" w:rsidRPr="00C97D9D" w:rsidRDefault="00C97D9D" w:rsidP="00C97D9D">
            <w:pPr>
              <w:spacing w:line="276" w:lineRule="auto"/>
              <w:jc w:val="center"/>
              <w:rPr>
                <w:rFonts w:eastAsia="Calibri"/>
                <w:sz w:val="23"/>
                <w:szCs w:val="23"/>
              </w:rPr>
            </w:pPr>
            <w:r w:rsidRPr="00C97D9D">
              <w:rPr>
                <w:rFonts w:eastAsia="Calibri"/>
                <w:sz w:val="23"/>
                <w:szCs w:val="23"/>
              </w:rPr>
              <w:t>50</w:t>
            </w:r>
          </w:p>
        </w:tc>
        <w:tc>
          <w:tcPr>
            <w:tcW w:w="626" w:type="pct"/>
            <w:vAlign w:val="center"/>
          </w:tcPr>
          <w:p w14:paraId="112D8719" w14:textId="2F7C52B5" w:rsidR="00C97D9D" w:rsidRPr="00C97D9D" w:rsidRDefault="00C97D9D" w:rsidP="00C97D9D">
            <w:pPr>
              <w:spacing w:line="276" w:lineRule="auto"/>
              <w:jc w:val="center"/>
              <w:rPr>
                <w:rFonts w:eastAsia="Calibri"/>
                <w:sz w:val="23"/>
                <w:szCs w:val="23"/>
              </w:rPr>
            </w:pPr>
            <w:r w:rsidRPr="00C97D9D">
              <w:rPr>
                <w:rFonts w:eastAsia="Calibri"/>
                <w:sz w:val="23"/>
                <w:szCs w:val="23"/>
              </w:rPr>
              <w:t>R$107,00</w:t>
            </w:r>
          </w:p>
        </w:tc>
        <w:tc>
          <w:tcPr>
            <w:tcW w:w="730" w:type="pct"/>
            <w:vAlign w:val="center"/>
          </w:tcPr>
          <w:p w14:paraId="77CACF5E" w14:textId="0667394F" w:rsidR="00C97D9D" w:rsidRPr="00C97D9D" w:rsidRDefault="00C97D9D" w:rsidP="00C97D9D">
            <w:pPr>
              <w:spacing w:line="276" w:lineRule="auto"/>
              <w:jc w:val="center"/>
              <w:rPr>
                <w:rFonts w:eastAsia="Calibri"/>
                <w:sz w:val="23"/>
                <w:szCs w:val="23"/>
              </w:rPr>
            </w:pPr>
            <w:r w:rsidRPr="00C97D9D">
              <w:rPr>
                <w:rFonts w:eastAsia="Calibri"/>
                <w:sz w:val="23"/>
                <w:szCs w:val="23"/>
              </w:rPr>
              <w:t>R$5.350,00</w:t>
            </w:r>
          </w:p>
        </w:tc>
      </w:tr>
    </w:tbl>
    <w:p w14:paraId="308435D7" w14:textId="77777777" w:rsidR="009A76D2" w:rsidRPr="00F61118" w:rsidRDefault="009A76D2" w:rsidP="009A76D2">
      <w:pPr>
        <w:pStyle w:val="PargrafodaLista"/>
        <w:tabs>
          <w:tab w:val="left" w:pos="0"/>
          <w:tab w:val="left" w:pos="142"/>
        </w:tabs>
        <w:spacing w:line="360" w:lineRule="auto"/>
        <w:ind w:left="0"/>
        <w:jc w:val="both"/>
        <w:rPr>
          <w:rFonts w:eastAsia="Calibri"/>
          <w:sz w:val="22"/>
          <w:szCs w:val="22"/>
        </w:rPr>
      </w:pPr>
    </w:p>
    <w:p w14:paraId="2ACADDD4" w14:textId="77777777" w:rsidR="004C13FA" w:rsidRPr="004C13FA" w:rsidRDefault="004C13FA" w:rsidP="004C13FA">
      <w:pPr>
        <w:pStyle w:val="PargrafodaLista"/>
        <w:numPr>
          <w:ilvl w:val="1"/>
          <w:numId w:val="7"/>
        </w:numPr>
        <w:tabs>
          <w:tab w:val="left" w:pos="0"/>
          <w:tab w:val="left" w:pos="142"/>
        </w:tabs>
        <w:spacing w:line="360" w:lineRule="auto"/>
        <w:ind w:left="0" w:firstLine="0"/>
        <w:jc w:val="both"/>
        <w:rPr>
          <w:rFonts w:eastAsia="Calibri"/>
          <w:sz w:val="22"/>
          <w:szCs w:val="22"/>
        </w:rPr>
      </w:pPr>
      <w:r w:rsidRPr="004C13FA">
        <w:rPr>
          <w:rFonts w:eastAsia="Calibri"/>
          <w:sz w:val="22"/>
          <w:szCs w:val="22"/>
        </w:rPr>
        <w:t>Os bens objeto desta contratação são caracterizados como comuns, conforme justificativa constante do Estudo Técnico Preliminar.</w:t>
      </w:r>
    </w:p>
    <w:p w14:paraId="43ACC96F" w14:textId="77777777" w:rsidR="004C13FA" w:rsidRPr="004C13FA" w:rsidRDefault="004C13FA" w:rsidP="004C13FA">
      <w:pPr>
        <w:pStyle w:val="PargrafodaLista"/>
        <w:numPr>
          <w:ilvl w:val="1"/>
          <w:numId w:val="7"/>
        </w:numPr>
        <w:tabs>
          <w:tab w:val="left" w:pos="0"/>
          <w:tab w:val="left" w:pos="142"/>
        </w:tabs>
        <w:spacing w:line="360" w:lineRule="auto"/>
        <w:ind w:left="0" w:firstLine="0"/>
        <w:jc w:val="both"/>
        <w:rPr>
          <w:rFonts w:eastAsia="Calibri"/>
          <w:sz w:val="22"/>
          <w:szCs w:val="22"/>
        </w:rPr>
      </w:pPr>
      <w:r w:rsidRPr="004C13FA">
        <w:rPr>
          <w:rFonts w:eastAsia="Calibri"/>
          <w:sz w:val="22"/>
          <w:szCs w:val="22"/>
        </w:rPr>
        <w:t>O objeto desta contratação não se enquadra como sendo de bem de luxo, conforme Decreto nº 10.818, de 27 de setembro de 2021.</w:t>
      </w:r>
    </w:p>
    <w:p w14:paraId="223112D0" w14:textId="5EE490BA" w:rsidR="005B7E20" w:rsidRPr="00F61118" w:rsidRDefault="001A27B9" w:rsidP="004C13FA">
      <w:pPr>
        <w:pStyle w:val="PargrafodaLista"/>
        <w:numPr>
          <w:ilvl w:val="1"/>
          <w:numId w:val="7"/>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vigência da contratação é de 12 (doze) meses contados da data de assinatura, podendo ser prorrogado, na forma dos artigos 107 da Lei n° 14.133/2021.</w:t>
      </w:r>
    </w:p>
    <w:p w14:paraId="4991024B" w14:textId="77777777" w:rsidR="005B7E20" w:rsidRPr="00F61118" w:rsidRDefault="001A27B9" w:rsidP="00F61118">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FUNDAMENTAÇÃO E DESCRIÇÃO DA NECESSIDADE DA CONTRATAÇÃO </w:t>
      </w:r>
    </w:p>
    <w:p w14:paraId="7A1791F3" w14:textId="62D80B7B" w:rsidR="001D1A3E" w:rsidRPr="00F61118" w:rsidRDefault="005C0E4F" w:rsidP="00F61118">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O objeto da contratação não está previsto no Plano Anual de Contratações no Plano de Contratações Anual 2024, conforme consta das informações básicas deste termo de referência</w:t>
      </w:r>
      <w:r w:rsidR="00A9370B" w:rsidRPr="00F61118">
        <w:rPr>
          <w:rFonts w:eastAsia="Calibri"/>
          <w:sz w:val="22"/>
          <w:szCs w:val="22"/>
        </w:rPr>
        <w:t>.</w:t>
      </w:r>
    </w:p>
    <w:p w14:paraId="4811446F" w14:textId="77777777" w:rsidR="001D1A3E" w:rsidRPr="00F61118" w:rsidRDefault="001A27B9" w:rsidP="00F61118">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DESCRIÇÃO DA SOLUÇÃO COMO UM TODO CONSIDERADO O CICLO DE VIDA </w:t>
      </w:r>
      <w:r w:rsidR="00FD224C" w:rsidRPr="00F61118">
        <w:rPr>
          <w:b/>
          <w:sz w:val="22"/>
          <w:szCs w:val="22"/>
        </w:rPr>
        <w:t>DO OBJETO</w:t>
      </w:r>
      <w:r w:rsidRPr="00F61118">
        <w:rPr>
          <w:b/>
          <w:sz w:val="22"/>
          <w:szCs w:val="22"/>
        </w:rPr>
        <w:t xml:space="preserve"> </w:t>
      </w:r>
    </w:p>
    <w:p w14:paraId="7EB5CC5A" w14:textId="097C3859" w:rsidR="00EC20FC" w:rsidRPr="00F61118" w:rsidRDefault="009821C8" w:rsidP="00F61118">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A descrição da solução como um todo encontra-se pormenorizada em tópico específico dos Estudos Técnicos Preliminares, apêndice deste Termo de Referência.</w:t>
      </w:r>
      <w:r w:rsidR="00C40731" w:rsidRPr="00F61118">
        <w:rPr>
          <w:sz w:val="22"/>
          <w:szCs w:val="22"/>
        </w:rPr>
        <w:t xml:space="preserve"> </w:t>
      </w:r>
    </w:p>
    <w:p w14:paraId="47657377" w14:textId="3A0864E5" w:rsidR="00047017" w:rsidRPr="00063409" w:rsidRDefault="001A27B9" w:rsidP="00F61118">
      <w:pPr>
        <w:pStyle w:val="PargrafodaLista"/>
        <w:numPr>
          <w:ilvl w:val="0"/>
          <w:numId w:val="7"/>
        </w:numPr>
        <w:tabs>
          <w:tab w:val="left" w:pos="0"/>
        </w:tabs>
        <w:spacing w:line="360" w:lineRule="auto"/>
        <w:ind w:left="0" w:firstLine="0"/>
        <w:jc w:val="both"/>
        <w:rPr>
          <w:b/>
          <w:sz w:val="22"/>
          <w:szCs w:val="22"/>
        </w:rPr>
      </w:pPr>
      <w:r w:rsidRPr="00063409">
        <w:rPr>
          <w:b/>
          <w:sz w:val="22"/>
          <w:szCs w:val="22"/>
        </w:rPr>
        <w:lastRenderedPageBreak/>
        <w:t xml:space="preserve">REQUISITOS DA CONTRATAÇÃO </w:t>
      </w:r>
    </w:p>
    <w:p w14:paraId="1A11A778" w14:textId="460B04EC" w:rsidR="008C6E7A" w:rsidRPr="000D65E8" w:rsidRDefault="008C6E7A" w:rsidP="008C6E7A">
      <w:pPr>
        <w:pStyle w:val="PargrafodaLista"/>
        <w:numPr>
          <w:ilvl w:val="1"/>
          <w:numId w:val="7"/>
        </w:numPr>
        <w:tabs>
          <w:tab w:val="left" w:pos="0"/>
          <w:tab w:val="left" w:pos="142"/>
        </w:tabs>
        <w:spacing w:line="360" w:lineRule="auto"/>
        <w:ind w:left="0" w:firstLine="0"/>
        <w:jc w:val="both"/>
        <w:rPr>
          <w:sz w:val="23"/>
          <w:szCs w:val="23"/>
        </w:rPr>
      </w:pPr>
      <w:r w:rsidRPr="000D65E8">
        <w:rPr>
          <w:rFonts w:eastAsia="Calibri"/>
          <w:sz w:val="23"/>
          <w:szCs w:val="23"/>
          <w:lang w:val="pt-BR"/>
        </w:rPr>
        <w:t>A Contratada deve cumprir todas as obrigações constantes no Edital, seus anexos e sua proposta, assumindo exclusivamente os seus riscos e as despesas decorrentes da boa e perfeita execução do objeto e, ainda efetuar a entrega em perfeitas condições, conforme especificações técnicas, prazo e local constantes no Termo de Referência.</w:t>
      </w:r>
    </w:p>
    <w:p w14:paraId="55922ACC" w14:textId="3708B2CB" w:rsidR="00C13998" w:rsidRPr="008C6E7A" w:rsidRDefault="008C6E7A" w:rsidP="00F61118">
      <w:pPr>
        <w:pStyle w:val="PargrafodaLista"/>
        <w:numPr>
          <w:ilvl w:val="1"/>
          <w:numId w:val="7"/>
        </w:numPr>
        <w:tabs>
          <w:tab w:val="left" w:pos="0"/>
          <w:tab w:val="left" w:pos="142"/>
        </w:tabs>
        <w:spacing w:line="360" w:lineRule="auto"/>
        <w:ind w:left="0" w:firstLine="0"/>
        <w:jc w:val="both"/>
        <w:rPr>
          <w:sz w:val="22"/>
          <w:szCs w:val="22"/>
        </w:rPr>
      </w:pPr>
      <w:r w:rsidRPr="008C6E7A">
        <w:rPr>
          <w:sz w:val="22"/>
          <w:szCs w:val="22"/>
        </w:rPr>
        <w:t>Os suprimentos deverão ser compatíveis com as impressoras utilizadas pela administração pública</w:t>
      </w:r>
      <w:r>
        <w:rPr>
          <w:sz w:val="22"/>
          <w:szCs w:val="22"/>
          <w:lang w:val="pt-BR"/>
        </w:rPr>
        <w:t>.</w:t>
      </w:r>
    </w:p>
    <w:p w14:paraId="5B09BD16" w14:textId="0DA19233" w:rsidR="008C6E7A" w:rsidRPr="008C6E7A" w:rsidRDefault="008C6E7A" w:rsidP="00725FB8">
      <w:pPr>
        <w:pStyle w:val="PargrafodaLista"/>
        <w:numPr>
          <w:ilvl w:val="1"/>
          <w:numId w:val="7"/>
        </w:numPr>
        <w:tabs>
          <w:tab w:val="left" w:pos="0"/>
          <w:tab w:val="left" w:pos="142"/>
        </w:tabs>
        <w:spacing w:line="360" w:lineRule="auto"/>
        <w:ind w:hanging="720"/>
        <w:jc w:val="both"/>
        <w:rPr>
          <w:rFonts w:eastAsia="Calibri"/>
          <w:sz w:val="22"/>
          <w:szCs w:val="22"/>
        </w:rPr>
      </w:pPr>
      <w:r w:rsidRPr="008C6E7A">
        <w:rPr>
          <w:rFonts w:eastAsia="Calibri"/>
          <w:sz w:val="22"/>
          <w:szCs w:val="22"/>
        </w:rPr>
        <w:t xml:space="preserve">Todos os produtos devem ser novos, de primeira linha e não remanufaturados, exceto quando especificado que compatíveis são aceitos.  </w:t>
      </w:r>
    </w:p>
    <w:p w14:paraId="1FA7E982" w14:textId="77777777" w:rsidR="008C6E7A" w:rsidRPr="008C6E7A" w:rsidRDefault="008C6E7A" w:rsidP="00725FB8">
      <w:pPr>
        <w:pStyle w:val="PargrafodaLista"/>
        <w:numPr>
          <w:ilvl w:val="1"/>
          <w:numId w:val="7"/>
        </w:numPr>
        <w:tabs>
          <w:tab w:val="left" w:pos="0"/>
          <w:tab w:val="left" w:pos="142"/>
        </w:tabs>
        <w:spacing w:line="360" w:lineRule="auto"/>
        <w:ind w:hanging="720"/>
        <w:jc w:val="both"/>
        <w:rPr>
          <w:rFonts w:eastAsia="Calibri"/>
          <w:sz w:val="22"/>
          <w:szCs w:val="22"/>
        </w:rPr>
      </w:pPr>
      <w:r w:rsidRPr="008C6E7A">
        <w:rPr>
          <w:rFonts w:eastAsia="Calibri"/>
          <w:sz w:val="22"/>
          <w:szCs w:val="22"/>
        </w:rPr>
        <w:t>Devem atender às especificações dos fabricantes dos equipamentos de impressão, garantindo plena compatibilidade e desempenho.</w:t>
      </w:r>
    </w:p>
    <w:p w14:paraId="07B5E504" w14:textId="77777777" w:rsidR="008C6E7A" w:rsidRPr="008C6E7A" w:rsidRDefault="008C6E7A" w:rsidP="00725FB8">
      <w:pPr>
        <w:pStyle w:val="PargrafodaLista"/>
        <w:numPr>
          <w:ilvl w:val="1"/>
          <w:numId w:val="7"/>
        </w:numPr>
        <w:tabs>
          <w:tab w:val="left" w:pos="0"/>
          <w:tab w:val="left" w:pos="142"/>
        </w:tabs>
        <w:spacing w:line="360" w:lineRule="auto"/>
        <w:ind w:hanging="720"/>
        <w:jc w:val="both"/>
        <w:rPr>
          <w:rFonts w:eastAsia="Calibri"/>
          <w:sz w:val="22"/>
          <w:szCs w:val="22"/>
        </w:rPr>
      </w:pPr>
      <w:r w:rsidRPr="008C6E7A">
        <w:rPr>
          <w:rFonts w:eastAsia="Calibri"/>
          <w:sz w:val="22"/>
          <w:szCs w:val="22"/>
        </w:rPr>
        <w:t xml:space="preserve">Garantia mínima de 12 (Doze) meses contra defeitos de fabricação. </w:t>
      </w:r>
    </w:p>
    <w:p w14:paraId="681F7430" w14:textId="77777777" w:rsidR="008C6E7A" w:rsidRPr="008C6E7A" w:rsidRDefault="008C6E7A" w:rsidP="00725FB8">
      <w:pPr>
        <w:pStyle w:val="PargrafodaLista"/>
        <w:numPr>
          <w:ilvl w:val="1"/>
          <w:numId w:val="7"/>
        </w:numPr>
        <w:tabs>
          <w:tab w:val="left" w:pos="0"/>
          <w:tab w:val="left" w:pos="142"/>
        </w:tabs>
        <w:spacing w:line="360" w:lineRule="auto"/>
        <w:ind w:hanging="720"/>
        <w:jc w:val="both"/>
        <w:rPr>
          <w:rFonts w:eastAsia="Calibri"/>
          <w:sz w:val="22"/>
          <w:szCs w:val="22"/>
        </w:rPr>
      </w:pPr>
      <w:r w:rsidRPr="008C6E7A">
        <w:rPr>
          <w:rFonts w:eastAsia="Calibri"/>
          <w:sz w:val="22"/>
          <w:szCs w:val="22"/>
        </w:rPr>
        <w:t xml:space="preserve">Substituição dos produtos defeituosos sem custo adicional para a instituição. </w:t>
      </w:r>
    </w:p>
    <w:p w14:paraId="19B935F3" w14:textId="45486775" w:rsidR="008C6E7A" w:rsidRPr="008C6E7A" w:rsidRDefault="008C6E7A" w:rsidP="00725FB8">
      <w:pPr>
        <w:pStyle w:val="PargrafodaLista"/>
        <w:numPr>
          <w:ilvl w:val="1"/>
          <w:numId w:val="7"/>
        </w:numPr>
        <w:tabs>
          <w:tab w:val="left" w:pos="0"/>
          <w:tab w:val="left" w:pos="142"/>
        </w:tabs>
        <w:spacing w:line="360" w:lineRule="auto"/>
        <w:ind w:hanging="720"/>
        <w:jc w:val="both"/>
        <w:rPr>
          <w:rFonts w:eastAsia="Calibri"/>
          <w:sz w:val="22"/>
          <w:szCs w:val="22"/>
        </w:rPr>
      </w:pPr>
      <w:r w:rsidRPr="008C6E7A">
        <w:rPr>
          <w:rFonts w:eastAsia="Calibri"/>
          <w:sz w:val="22"/>
          <w:szCs w:val="22"/>
        </w:rPr>
        <w:t xml:space="preserve">Substituir, no prazo máximo de até </w:t>
      </w:r>
      <w:r w:rsidR="00AF17A8">
        <w:rPr>
          <w:rFonts w:eastAsia="Calibri"/>
          <w:sz w:val="22"/>
          <w:szCs w:val="22"/>
          <w:lang w:val="pt-BR"/>
        </w:rPr>
        <w:t>07(sete) dias</w:t>
      </w:r>
      <w:r w:rsidRPr="008C6E7A">
        <w:rPr>
          <w:rFonts w:eastAsia="Calibri"/>
          <w:sz w:val="22"/>
          <w:szCs w:val="22"/>
        </w:rPr>
        <w:t>, a contar da data da notificação, os produtos entregues, caso se apresentem impróprios para consumo.</w:t>
      </w:r>
    </w:p>
    <w:p w14:paraId="379EAF4C" w14:textId="34DD2EBE" w:rsidR="00725FB8" w:rsidRPr="00725FB8" w:rsidRDefault="008C6E7A" w:rsidP="00725FB8">
      <w:pPr>
        <w:pStyle w:val="PargrafodaLista"/>
        <w:numPr>
          <w:ilvl w:val="1"/>
          <w:numId w:val="7"/>
        </w:numPr>
        <w:tabs>
          <w:tab w:val="left" w:pos="0"/>
          <w:tab w:val="left" w:pos="142"/>
        </w:tabs>
        <w:spacing w:line="360" w:lineRule="auto"/>
        <w:ind w:hanging="720"/>
        <w:jc w:val="both"/>
        <w:rPr>
          <w:rFonts w:eastAsia="Calibri"/>
          <w:sz w:val="22"/>
          <w:szCs w:val="22"/>
        </w:rPr>
      </w:pPr>
      <w:r w:rsidRPr="008C6E7A">
        <w:rPr>
          <w:rFonts w:eastAsia="Calibri"/>
          <w:sz w:val="22"/>
          <w:szCs w:val="22"/>
        </w:rPr>
        <w:t xml:space="preserve">Os itens adquiridos deverão ser entregues pela contratada no seguinte local: Praça Getúlio Vargas, Nº 21, Centro, Catuji/MG, de segunda à sexta-feira, no horário entre 07h e 16h. </w:t>
      </w:r>
    </w:p>
    <w:p w14:paraId="013CA64D" w14:textId="5DB7BC37" w:rsidR="00C13998" w:rsidRPr="00063409" w:rsidRDefault="00725FB8" w:rsidP="00725FB8">
      <w:pPr>
        <w:pStyle w:val="PargrafodaLista"/>
        <w:numPr>
          <w:ilvl w:val="1"/>
          <w:numId w:val="7"/>
        </w:numPr>
        <w:tabs>
          <w:tab w:val="left" w:pos="0"/>
          <w:tab w:val="left" w:pos="142"/>
        </w:tabs>
        <w:spacing w:line="360" w:lineRule="auto"/>
        <w:ind w:hanging="720"/>
        <w:jc w:val="both"/>
        <w:rPr>
          <w:sz w:val="22"/>
          <w:szCs w:val="22"/>
        </w:rPr>
      </w:pPr>
      <w:r w:rsidRPr="00725FB8">
        <w:rPr>
          <w:sz w:val="22"/>
          <w:szCs w:val="22"/>
        </w:rPr>
        <w:t>Não será admitida a subcontratação do objeto contratual.</w:t>
      </w:r>
    </w:p>
    <w:p w14:paraId="7AEDC73F" w14:textId="3165CCF4" w:rsidR="00030932" w:rsidRPr="00F61118" w:rsidRDefault="00030932" w:rsidP="00F61118">
      <w:pPr>
        <w:pStyle w:val="PargrafodaLista"/>
        <w:numPr>
          <w:ilvl w:val="1"/>
          <w:numId w:val="7"/>
        </w:numPr>
        <w:tabs>
          <w:tab w:val="left" w:pos="0"/>
          <w:tab w:val="left" w:pos="142"/>
        </w:tabs>
        <w:spacing w:line="360" w:lineRule="auto"/>
        <w:ind w:left="0" w:firstLine="0"/>
        <w:jc w:val="both"/>
        <w:rPr>
          <w:rFonts w:eastAsia="Calibri"/>
          <w:sz w:val="22"/>
          <w:szCs w:val="22"/>
        </w:rPr>
      </w:pPr>
      <w:r w:rsidRPr="00063409">
        <w:rPr>
          <w:rFonts w:eastAsia="Calibri"/>
          <w:sz w:val="22"/>
          <w:szCs w:val="22"/>
        </w:rPr>
        <w:t>Não haverá exigência da garantia da contratação dos arts.</w:t>
      </w:r>
      <w:r w:rsidRPr="00F61118">
        <w:rPr>
          <w:rFonts w:eastAsia="Calibri"/>
          <w:sz w:val="22"/>
          <w:szCs w:val="22"/>
        </w:rPr>
        <w:t xml:space="preserve"> 96 e seguintes da Lei nº 14.133/21</w:t>
      </w:r>
      <w:r w:rsidRPr="00F61118">
        <w:rPr>
          <w:rFonts w:eastAsia="Calibri"/>
          <w:sz w:val="22"/>
          <w:szCs w:val="22"/>
          <w:lang w:val="pt-BR"/>
        </w:rPr>
        <w:t>.</w:t>
      </w:r>
    </w:p>
    <w:p w14:paraId="1BDF3C2A" w14:textId="13CBF19C" w:rsidR="00D61F7E" w:rsidRPr="00F61118" w:rsidRDefault="00AC0437" w:rsidP="00F61118">
      <w:pPr>
        <w:pStyle w:val="PargrafodaLista"/>
        <w:numPr>
          <w:ilvl w:val="0"/>
          <w:numId w:val="7"/>
        </w:numPr>
        <w:tabs>
          <w:tab w:val="left" w:pos="0"/>
        </w:tabs>
        <w:spacing w:line="360" w:lineRule="auto"/>
        <w:ind w:left="0" w:firstLine="0"/>
        <w:jc w:val="both"/>
        <w:rPr>
          <w:rFonts w:eastAsia="Calibri"/>
          <w:sz w:val="22"/>
          <w:szCs w:val="22"/>
        </w:rPr>
      </w:pPr>
      <w:r w:rsidRPr="00F61118">
        <w:rPr>
          <w:b/>
          <w:sz w:val="22"/>
          <w:szCs w:val="22"/>
        </w:rPr>
        <w:t>DA</w:t>
      </w:r>
      <w:r w:rsidR="001A27B9" w:rsidRPr="00F61118">
        <w:rPr>
          <w:b/>
          <w:sz w:val="22"/>
          <w:szCs w:val="22"/>
        </w:rPr>
        <w:t xml:space="preserve"> </w:t>
      </w:r>
      <w:r w:rsidR="00E2708F" w:rsidRPr="00F61118">
        <w:rPr>
          <w:b/>
          <w:sz w:val="22"/>
          <w:szCs w:val="22"/>
        </w:rPr>
        <w:t>EXECUÇÃO DO OBJETO</w:t>
      </w:r>
    </w:p>
    <w:p w14:paraId="63C1F2A8" w14:textId="5387A3B4" w:rsidR="001C3198" w:rsidRPr="00F61118" w:rsidRDefault="001C3198" w:rsidP="00F61118">
      <w:pPr>
        <w:pStyle w:val="PargrafodaLista"/>
        <w:numPr>
          <w:ilvl w:val="1"/>
          <w:numId w:val="15"/>
        </w:numPr>
        <w:tabs>
          <w:tab w:val="left" w:pos="0"/>
          <w:tab w:val="left" w:pos="142"/>
        </w:tabs>
        <w:spacing w:line="360" w:lineRule="auto"/>
        <w:ind w:left="0" w:firstLine="0"/>
        <w:jc w:val="both"/>
        <w:rPr>
          <w:sz w:val="22"/>
          <w:szCs w:val="22"/>
        </w:rPr>
      </w:pPr>
      <w:r w:rsidRPr="00F61118">
        <w:rPr>
          <w:sz w:val="22"/>
          <w:szCs w:val="22"/>
        </w:rPr>
        <w:t xml:space="preserve">O prazo de entrega é de </w:t>
      </w:r>
      <w:r w:rsidR="008C6E7A">
        <w:rPr>
          <w:sz w:val="22"/>
          <w:szCs w:val="22"/>
          <w:lang w:val="pt-BR"/>
        </w:rPr>
        <w:t>10</w:t>
      </w:r>
      <w:r w:rsidR="00E2708F" w:rsidRPr="00F61118">
        <w:rPr>
          <w:sz w:val="22"/>
          <w:szCs w:val="22"/>
          <w:lang w:val="pt-BR"/>
        </w:rPr>
        <w:t xml:space="preserve"> (</w:t>
      </w:r>
      <w:r w:rsidR="008C6E7A">
        <w:rPr>
          <w:sz w:val="22"/>
          <w:szCs w:val="22"/>
          <w:lang w:val="pt-BR"/>
        </w:rPr>
        <w:t>dez</w:t>
      </w:r>
      <w:r w:rsidR="00E2708F" w:rsidRPr="00F61118">
        <w:rPr>
          <w:sz w:val="22"/>
          <w:szCs w:val="22"/>
          <w:lang w:val="pt-BR"/>
        </w:rPr>
        <w:t>)</w:t>
      </w:r>
      <w:r w:rsidRPr="00F61118">
        <w:rPr>
          <w:sz w:val="22"/>
          <w:szCs w:val="22"/>
        </w:rPr>
        <w:t xml:space="preserve"> dias, contados do</w:t>
      </w:r>
      <w:r w:rsidR="008C6E7A">
        <w:rPr>
          <w:sz w:val="22"/>
          <w:szCs w:val="22"/>
          <w:lang w:val="pt-BR"/>
        </w:rPr>
        <w:t xml:space="preserve"> </w:t>
      </w:r>
      <w:r w:rsidRPr="00F61118">
        <w:rPr>
          <w:sz w:val="22"/>
          <w:szCs w:val="22"/>
        </w:rPr>
        <w:t xml:space="preserve">(a) </w:t>
      </w:r>
      <w:r w:rsidR="00E2708F" w:rsidRPr="00F61118">
        <w:rPr>
          <w:sz w:val="22"/>
          <w:szCs w:val="22"/>
          <w:lang w:val="pt-BR"/>
        </w:rPr>
        <w:t xml:space="preserve">ordem de </w:t>
      </w:r>
      <w:r w:rsidR="00500400" w:rsidRPr="00F61118">
        <w:rPr>
          <w:sz w:val="22"/>
          <w:szCs w:val="22"/>
          <w:lang w:val="pt-BR"/>
        </w:rPr>
        <w:t>serviço</w:t>
      </w:r>
      <w:r w:rsidRPr="00F61118">
        <w:rPr>
          <w:sz w:val="22"/>
          <w:szCs w:val="22"/>
        </w:rPr>
        <w:t xml:space="preserve">, em remessa </w:t>
      </w:r>
      <w:r w:rsidR="00E2708F" w:rsidRPr="00F61118">
        <w:rPr>
          <w:sz w:val="22"/>
          <w:szCs w:val="22"/>
          <w:lang w:val="pt-BR"/>
        </w:rPr>
        <w:t>parceladas.</w:t>
      </w:r>
    </w:p>
    <w:p w14:paraId="5B20E59D" w14:textId="5D9B0AB2" w:rsidR="00E2708F" w:rsidRPr="00F61118" w:rsidRDefault="00E2708F" w:rsidP="00F61118">
      <w:pPr>
        <w:pStyle w:val="PargrafodaLista"/>
        <w:numPr>
          <w:ilvl w:val="1"/>
          <w:numId w:val="15"/>
        </w:numPr>
        <w:tabs>
          <w:tab w:val="left" w:pos="0"/>
          <w:tab w:val="left" w:pos="142"/>
        </w:tabs>
        <w:spacing w:line="360" w:lineRule="auto"/>
        <w:ind w:left="0" w:firstLine="0"/>
        <w:jc w:val="both"/>
        <w:rPr>
          <w:sz w:val="22"/>
          <w:szCs w:val="22"/>
        </w:rPr>
      </w:pPr>
      <w:r w:rsidRPr="00F61118">
        <w:rPr>
          <w:sz w:val="22"/>
          <w:szCs w:val="22"/>
        </w:rPr>
        <w:t xml:space="preserve">Os </w:t>
      </w:r>
      <w:r w:rsidR="008C6E7A">
        <w:rPr>
          <w:sz w:val="22"/>
          <w:szCs w:val="22"/>
          <w:lang w:val="pt-BR"/>
        </w:rPr>
        <w:t>itens</w:t>
      </w:r>
      <w:r w:rsidRPr="00F61118">
        <w:rPr>
          <w:sz w:val="22"/>
          <w:szCs w:val="22"/>
        </w:rPr>
        <w:t xml:space="preserve"> deverão ser entregues no seguinte endereço</w:t>
      </w:r>
      <w:r w:rsidRPr="00F61118">
        <w:rPr>
          <w:sz w:val="22"/>
          <w:szCs w:val="22"/>
          <w:lang w:val="pt-BR"/>
        </w:rPr>
        <w:t>:</w:t>
      </w:r>
    </w:p>
    <w:p w14:paraId="53080ABC" w14:textId="5F83DE25" w:rsidR="00E2708F" w:rsidRPr="00CE16D2" w:rsidRDefault="00FF46F1" w:rsidP="00F61118">
      <w:pPr>
        <w:pStyle w:val="PargrafodaLista"/>
        <w:numPr>
          <w:ilvl w:val="2"/>
          <w:numId w:val="17"/>
        </w:numPr>
        <w:tabs>
          <w:tab w:val="left" w:pos="0"/>
          <w:tab w:val="left" w:pos="142"/>
        </w:tabs>
        <w:spacing w:line="360" w:lineRule="auto"/>
        <w:ind w:left="0" w:firstLine="0"/>
        <w:jc w:val="both"/>
        <w:rPr>
          <w:sz w:val="22"/>
          <w:szCs w:val="22"/>
        </w:rPr>
      </w:pPr>
      <w:r w:rsidRPr="00FF46F1">
        <w:rPr>
          <w:sz w:val="22"/>
          <w:szCs w:val="22"/>
          <w:lang w:val="pt-BR"/>
        </w:rPr>
        <w:t>Sede da Prefeitura Municipal localizado na Praça Getúlio Vargas, 21 Centro</w:t>
      </w:r>
      <w:r>
        <w:rPr>
          <w:sz w:val="22"/>
          <w:szCs w:val="22"/>
          <w:lang w:val="pt-BR"/>
        </w:rPr>
        <w:t>;</w:t>
      </w:r>
    </w:p>
    <w:p w14:paraId="1938F7F4" w14:textId="43E215DF" w:rsidR="00776D95" w:rsidRPr="00F61118" w:rsidRDefault="00776D95" w:rsidP="00F61118">
      <w:pPr>
        <w:pStyle w:val="PargrafodaLista"/>
        <w:numPr>
          <w:ilvl w:val="1"/>
          <w:numId w:val="17"/>
        </w:numPr>
        <w:tabs>
          <w:tab w:val="left" w:pos="0"/>
          <w:tab w:val="left" w:pos="142"/>
        </w:tabs>
        <w:spacing w:line="360" w:lineRule="auto"/>
        <w:ind w:left="0" w:firstLine="0"/>
        <w:jc w:val="both"/>
        <w:rPr>
          <w:iCs/>
          <w:sz w:val="22"/>
          <w:szCs w:val="22"/>
        </w:rPr>
      </w:pPr>
      <w:r w:rsidRPr="00F61118">
        <w:rPr>
          <w:iCs/>
          <w:sz w:val="22"/>
          <w:szCs w:val="22"/>
          <w:lang w:val="pt-BR"/>
        </w:rPr>
        <w:t xml:space="preserve">Caso a contratada não consiga efetuar no prazo previsto, a mesma deverá solicitar a sua prorrogação através </w:t>
      </w:r>
      <w:r w:rsidR="00846CEE" w:rsidRPr="00F61118">
        <w:rPr>
          <w:iCs/>
          <w:sz w:val="22"/>
          <w:szCs w:val="22"/>
          <w:lang w:val="pt-BR"/>
        </w:rPr>
        <w:t>de documento apropriado com as devidas justificativas.</w:t>
      </w:r>
    </w:p>
    <w:p w14:paraId="501EF7C0" w14:textId="21A7E91D" w:rsidR="00E679B9" w:rsidRPr="00F61118" w:rsidRDefault="00E679B9" w:rsidP="00F61118">
      <w:pPr>
        <w:pStyle w:val="PargrafodaLista"/>
        <w:numPr>
          <w:ilvl w:val="1"/>
          <w:numId w:val="17"/>
        </w:numPr>
        <w:tabs>
          <w:tab w:val="left" w:pos="0"/>
          <w:tab w:val="left" w:pos="142"/>
        </w:tabs>
        <w:spacing w:line="360" w:lineRule="auto"/>
        <w:ind w:left="0" w:firstLine="0"/>
        <w:jc w:val="both"/>
        <w:rPr>
          <w:iCs/>
          <w:sz w:val="22"/>
          <w:szCs w:val="22"/>
        </w:rPr>
      </w:pPr>
      <w:r w:rsidRPr="00F61118">
        <w:rPr>
          <w:iCs/>
          <w:sz w:val="22"/>
          <w:szCs w:val="22"/>
        </w:rPr>
        <w:t>O prazo de garantia contratual dos serviços é aquele estabelecido na Lei nº 8.078, de 11 de setembro de 1990 (Código de Defesa do Consumidor).</w:t>
      </w:r>
    </w:p>
    <w:p w14:paraId="53E42349" w14:textId="1B8E9EFB" w:rsidR="009D656B" w:rsidRPr="00F61118" w:rsidRDefault="00AC0437" w:rsidP="00F61118">
      <w:pPr>
        <w:pStyle w:val="PargrafodaLista"/>
        <w:numPr>
          <w:ilvl w:val="0"/>
          <w:numId w:val="17"/>
        </w:numPr>
        <w:tabs>
          <w:tab w:val="left" w:pos="0"/>
        </w:tabs>
        <w:spacing w:line="360" w:lineRule="auto"/>
        <w:ind w:left="0" w:firstLine="0"/>
        <w:jc w:val="both"/>
        <w:rPr>
          <w:iCs/>
          <w:sz w:val="22"/>
          <w:szCs w:val="22"/>
        </w:rPr>
      </w:pPr>
      <w:r w:rsidRPr="00F61118">
        <w:rPr>
          <w:b/>
          <w:sz w:val="22"/>
          <w:szCs w:val="22"/>
        </w:rPr>
        <w:t xml:space="preserve">DA </w:t>
      </w:r>
      <w:r w:rsidR="001A27B9" w:rsidRPr="00F61118">
        <w:rPr>
          <w:b/>
          <w:sz w:val="22"/>
          <w:szCs w:val="22"/>
        </w:rPr>
        <w:t xml:space="preserve">GESTÃO DO CONTRATO </w:t>
      </w:r>
      <w:r w:rsidR="0041360E" w:rsidRPr="00F61118">
        <w:rPr>
          <w:b/>
          <w:sz w:val="22"/>
          <w:szCs w:val="22"/>
        </w:rPr>
        <w:t>ROTINAS DE FISCALIZAÇÃO CONTRATUAL</w:t>
      </w:r>
    </w:p>
    <w:p w14:paraId="41A11E79" w14:textId="42A882CD"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O órgão ou entidade poderá convocar representante da empresa para adoção de providências que devam ser cumpridas de imediato.</w:t>
      </w:r>
    </w:p>
    <w:p w14:paraId="627C25C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execução do contrato deverá ser acompanhada e fiscalizada pelo(s) fiscal(is) do contrato, ou pelos respectivos substitutos.</w:t>
      </w:r>
    </w:p>
    <w:p w14:paraId="6C8FBAB1" w14:textId="77777777" w:rsidR="00DE1052" w:rsidRPr="00F61118" w:rsidRDefault="00DE1052" w:rsidP="00F61118">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F61118" w:rsidRDefault="00DE1052" w:rsidP="00F61118">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F61118" w:rsidRDefault="00DE1052" w:rsidP="00F61118">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F61118" w:rsidRDefault="00DE1052" w:rsidP="00F61118">
      <w:pPr>
        <w:pStyle w:val="PargrafodaLista"/>
        <w:numPr>
          <w:ilvl w:val="0"/>
          <w:numId w:val="18"/>
        </w:numPr>
        <w:tabs>
          <w:tab w:val="left" w:pos="0"/>
        </w:tabs>
        <w:spacing w:line="360" w:lineRule="auto"/>
        <w:ind w:left="0" w:firstLine="0"/>
        <w:jc w:val="both"/>
        <w:rPr>
          <w:rFonts w:eastAsia="Calibri"/>
          <w:b/>
          <w:sz w:val="22"/>
          <w:szCs w:val="22"/>
        </w:rPr>
      </w:pPr>
      <w:r w:rsidRPr="00F61118">
        <w:rPr>
          <w:rFonts w:eastAsia="Calibri"/>
          <w:b/>
          <w:sz w:val="22"/>
          <w:szCs w:val="22"/>
        </w:rPr>
        <w:t>CRITÉRIOS DE PAGAMENTO</w:t>
      </w:r>
    </w:p>
    <w:p w14:paraId="6CCBC423"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Os bens poderão ser rejeitados, no todo ou em parte, inclusive antes do recebimento provisório, quando em desacordo com as especificações constantes no Termo de Referência e na proposta, devendo ser substituídos no prazo de 07 (sete) dias, a contar da notificação da contratada, às suas custas, sem prejuízo da aplicação das penalidades.</w:t>
      </w:r>
    </w:p>
    <w:p w14:paraId="3A73D89F"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w:t>
      </w:r>
      <w:r w:rsidRPr="00F61118">
        <w:rPr>
          <w:rFonts w:eastAsia="Calibri"/>
          <w:sz w:val="22"/>
          <w:szCs w:val="22"/>
        </w:rPr>
        <w:lastRenderedPageBreak/>
        <w:t>Nota Fiscal no que pertine à parcela incontroversa da execução do objeto, para efeito de liquidação e pagamento.</w:t>
      </w:r>
    </w:p>
    <w:p w14:paraId="481DF93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F61118" w:rsidRDefault="00DE1052" w:rsidP="00F61118">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 prazo de validade;</w:t>
      </w:r>
    </w:p>
    <w:p w14:paraId="6FF75E95"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a data da emissão;</w:t>
      </w:r>
    </w:p>
    <w:p w14:paraId="3E0CED0E"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os dados do contrato e do órgão contratante;</w:t>
      </w:r>
    </w:p>
    <w:p w14:paraId="5F9A8C12"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 período respectivo de execução do contrato;</w:t>
      </w:r>
    </w:p>
    <w:p w14:paraId="34122D9A"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 valor a pagar; e</w:t>
      </w:r>
    </w:p>
    <w:p w14:paraId="71D36BD1" w14:textId="05C6BB75" w:rsidR="00DE1052"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eventual destaque do valor de retenções tributárias cabíveis.</w:t>
      </w:r>
    </w:p>
    <w:p w14:paraId="56DC1FF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40A4839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02580E9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734AA8C"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Não havendo regularização ou sendo a defesa considerada improcedente, o contratante deverá comunicar aos órgãos responsáveis pela fiscalização da regularidade fiscal quanto à inadimplência do </w:t>
      </w:r>
      <w:r w:rsidRPr="00F61118">
        <w:rPr>
          <w:rFonts w:eastAsia="Calibri"/>
          <w:sz w:val="22"/>
          <w:szCs w:val="22"/>
        </w:rPr>
        <w:lastRenderedPageBreak/>
        <w:t xml:space="preserve">contratado, bem como quanto à existência de pagamento a ser efetuado, para que sejam acionados os meios pertinentes e necessários para garantir o recebimento de seus créditos. </w:t>
      </w:r>
    </w:p>
    <w:p w14:paraId="0A7F81B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8A05DE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Havendo a efetiva execução do objeto, os pagamentos serão realizados normalmente, até que se decida pela rescisão do contrato, caso o contratado não regularize sua situação junto ao SICAF. </w:t>
      </w:r>
    </w:p>
    <w:p w14:paraId="1B3F515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caso de atraso pelo Contratante, os valores devidos ao contratado serão atualizados monetariamente entre o termo final do prazo de pagamento até a data de sua efetiva realização, mediante aplicação do Índice Geral de Preços – Mercado (IGP-M) de correção monetária.</w:t>
      </w:r>
    </w:p>
    <w:p w14:paraId="642FCCB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realizado através de ordem bancária, para crédito em banco, agência e conta corrente indicados pelo contratado.</w:t>
      </w:r>
    </w:p>
    <w:p w14:paraId="18CDB784"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Será considerada data do pagamento o dia em que constar como emitida a ordem bancária para pagamento.</w:t>
      </w:r>
    </w:p>
    <w:p w14:paraId="2706026B"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Quando do pagamento, será efetuada a retenção tributária prevista na legislação aplicável.</w:t>
      </w:r>
    </w:p>
    <w:p w14:paraId="2C9796F1" w14:textId="5B7DAB47" w:rsidR="00DE1052" w:rsidRPr="00F61118" w:rsidRDefault="00DE1052" w:rsidP="00F61118">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F61118" w:rsidRDefault="001A27B9" w:rsidP="00F61118">
      <w:pPr>
        <w:pStyle w:val="PargrafodaLista"/>
        <w:numPr>
          <w:ilvl w:val="0"/>
          <w:numId w:val="18"/>
        </w:numPr>
        <w:tabs>
          <w:tab w:val="left" w:pos="0"/>
        </w:tabs>
        <w:spacing w:line="360" w:lineRule="auto"/>
        <w:ind w:left="0" w:firstLine="0"/>
        <w:jc w:val="both"/>
        <w:rPr>
          <w:rFonts w:eastAsia="Calibri"/>
          <w:b/>
          <w:sz w:val="22"/>
          <w:szCs w:val="22"/>
          <w:lang w:val="pt-BR"/>
        </w:rPr>
      </w:pPr>
      <w:r w:rsidRPr="00F61118">
        <w:rPr>
          <w:b/>
          <w:sz w:val="22"/>
          <w:szCs w:val="22"/>
        </w:rPr>
        <w:t xml:space="preserve">FORMA E CRITÉRIOS DE SELEÇÃO DO FORNECEDOR </w:t>
      </w:r>
    </w:p>
    <w:p w14:paraId="0A81AD8D" w14:textId="7741BEBE" w:rsidR="00B30DF1" w:rsidRPr="00F257C0" w:rsidRDefault="00156297" w:rsidP="00F61118">
      <w:pPr>
        <w:pStyle w:val="PargrafodaLista"/>
        <w:numPr>
          <w:ilvl w:val="1"/>
          <w:numId w:val="18"/>
        </w:numPr>
        <w:tabs>
          <w:tab w:val="left" w:pos="0"/>
          <w:tab w:val="left" w:pos="142"/>
        </w:tabs>
        <w:spacing w:line="360" w:lineRule="auto"/>
        <w:ind w:left="0" w:firstLine="0"/>
        <w:jc w:val="both"/>
        <w:rPr>
          <w:sz w:val="22"/>
          <w:szCs w:val="22"/>
        </w:rPr>
      </w:pPr>
      <w:r w:rsidRPr="00F257C0">
        <w:rPr>
          <w:sz w:val="22"/>
          <w:szCs w:val="22"/>
          <w:lang w:val="pt-BR"/>
        </w:rPr>
        <w:t>O fornecedor será selecionado por meio da realização de procedimento de LICITAÇÃO, na modalidade PREGÃO, sob a forma ELETRÔNICA, com adoção do critério de julgamento pelo MENOR PREÇO</w:t>
      </w:r>
      <w:r w:rsidR="00F257C0" w:rsidRPr="00F257C0">
        <w:rPr>
          <w:sz w:val="22"/>
          <w:szCs w:val="22"/>
          <w:lang w:val="pt-BR"/>
        </w:rPr>
        <w:t xml:space="preserve"> - </w:t>
      </w:r>
      <w:r w:rsidR="00186D45">
        <w:rPr>
          <w:sz w:val="22"/>
          <w:szCs w:val="22"/>
          <w:lang w:val="pt-BR"/>
        </w:rPr>
        <w:t>ITEM</w:t>
      </w:r>
      <w:r w:rsidRPr="00F257C0">
        <w:rPr>
          <w:sz w:val="22"/>
          <w:szCs w:val="22"/>
          <w:lang w:val="pt-BR"/>
        </w:rPr>
        <w:t>.</w:t>
      </w:r>
    </w:p>
    <w:p w14:paraId="5DF0420C" w14:textId="7C540CCF" w:rsidR="00176385" w:rsidRPr="00F61118" w:rsidRDefault="00156297"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lang w:val="pt-BR"/>
        </w:rPr>
        <w:t>O fornecimento do objeto será parcelado</w:t>
      </w:r>
      <w:r w:rsidR="00057994" w:rsidRPr="00F61118">
        <w:rPr>
          <w:sz w:val="22"/>
          <w:szCs w:val="22"/>
          <w:lang w:val="pt-BR"/>
        </w:rPr>
        <w:t>.</w:t>
      </w:r>
    </w:p>
    <w:p w14:paraId="4653C3DD" w14:textId="02524A6A" w:rsidR="00B30DF1" w:rsidRPr="00F61118" w:rsidRDefault="001A27B9"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Para fins de contratação, deverá o fornecedor comprovar os seguintes requisitos de habilitação.</w:t>
      </w:r>
    </w:p>
    <w:p w14:paraId="718F9A1A"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Pessoa física:</w:t>
      </w:r>
      <w:r w:rsidRPr="00F61118">
        <w:rPr>
          <w:sz w:val="22"/>
          <w:szCs w:val="22"/>
        </w:rPr>
        <w:t xml:space="preserve"> cédula de identidade (RG) ou documento equivalente que, por força de lei, tenha validade para fins de identificação em todo o território nacional;</w:t>
      </w:r>
    </w:p>
    <w:p w14:paraId="2D17C66A"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Empresário individual:</w:t>
      </w:r>
      <w:r w:rsidRPr="00F61118">
        <w:rPr>
          <w:sz w:val="22"/>
          <w:szCs w:val="22"/>
        </w:rPr>
        <w:t xml:space="preserve"> inscrição no Registro Público de Empresas Mercantis, a cargo da Junta Comercial da respectiva sede; </w:t>
      </w:r>
    </w:p>
    <w:p w14:paraId="0423AACD"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Microempreendedor Individual - MEI:</w:t>
      </w:r>
      <w:r w:rsidRPr="00F61118">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sociedade limitada unipessoal – SLU ou sociedade identificada como empresa individual de responsabilidade limitada - EIRELI:</w:t>
      </w:r>
      <w:r w:rsidRPr="00F61118">
        <w:rPr>
          <w:sz w:val="22"/>
          <w:szCs w:val="22"/>
        </w:rPr>
        <w:t xml:space="preserve"> inscrição do ato constitutivo, estatuto ou </w:t>
      </w:r>
      <w:r w:rsidRPr="00F61118">
        <w:rPr>
          <w:sz w:val="22"/>
          <w:szCs w:val="22"/>
        </w:rPr>
        <w:lastRenderedPageBreak/>
        <w:t>contrato social no Registro Público de Empresas Mercantis, a cargo da Junta Comercial da respectiva sede, acompanhada de documento comprobatório de seus administradores;</w:t>
      </w:r>
    </w:p>
    <w:p w14:paraId="55A67D19"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estrangeira:</w:t>
      </w:r>
      <w:r w:rsidRPr="00F61118">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simples:</w:t>
      </w:r>
      <w:r w:rsidRPr="00F61118">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Filial, sucursal ou agência de sociedade simples ou empresária:</w:t>
      </w:r>
      <w:r w:rsidRPr="00F61118">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F61118">
        <w:rPr>
          <w:sz w:val="22"/>
          <w:szCs w:val="22"/>
          <w:lang w:val="pt-BR"/>
        </w:rPr>
        <w:t>.</w:t>
      </w:r>
    </w:p>
    <w:p w14:paraId="50F45B70" w14:textId="77777777" w:rsidR="001467D5"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cooperativa:</w:t>
      </w:r>
      <w:r w:rsidRPr="00F61118">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Os documentos apresentados deverão estar acompanhados de todas as alterações ou da consolidação respectiva.</w:t>
      </w:r>
    </w:p>
    <w:p w14:paraId="2407FC5B" w14:textId="3C48BD04"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inscrição no Cadastro Nacional de Pessoas Jurídicas ou no Cadastro de Pessoas Físicas, conforme o caso;</w:t>
      </w:r>
    </w:p>
    <w:p w14:paraId="6168FD48"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o Fundo de Garantia do Tempo de Serviço (FGTS);</w:t>
      </w:r>
    </w:p>
    <w:p w14:paraId="6A8B88A9"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bookmarkStart w:id="1" w:name="_Hlk161295820"/>
      <w:r w:rsidRPr="00F61118">
        <w:rPr>
          <w:sz w:val="22"/>
          <w:szCs w:val="22"/>
        </w:rPr>
        <w:t>Prova de regularidade com a Fazenda Estadual</w:t>
      </w:r>
      <w:r w:rsidR="001E7B32" w:rsidRPr="00F61118">
        <w:rPr>
          <w:sz w:val="22"/>
          <w:szCs w:val="22"/>
          <w:lang w:val="pt-BR"/>
        </w:rPr>
        <w:t xml:space="preserve"> </w:t>
      </w:r>
      <w:r w:rsidRPr="00F61118">
        <w:rPr>
          <w:sz w:val="22"/>
          <w:szCs w:val="22"/>
        </w:rPr>
        <w:t>do domicílio ou sede do fornecedor, relativa à atividade em cujo exercício contrata ou concorre</w:t>
      </w:r>
      <w:bookmarkEnd w:id="1"/>
      <w:r w:rsidRPr="00F61118">
        <w:rPr>
          <w:sz w:val="22"/>
          <w:szCs w:val="22"/>
        </w:rPr>
        <w:t>;</w:t>
      </w:r>
    </w:p>
    <w:p w14:paraId="07A6029D" w14:textId="2653A69F" w:rsidR="00585306" w:rsidRPr="00F61118" w:rsidRDefault="0058530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a Fazenda Municipal do domicílio ou sede do fornecedor, relativa à atividade em cujo exercício contrata ou concorre</w:t>
      </w:r>
    </w:p>
    <w:p w14:paraId="683D6EC3" w14:textId="4D352B4B"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lastRenderedPageBreak/>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43E7BFB2" w:rsidR="00521EA0" w:rsidRPr="00F61118" w:rsidRDefault="00585306" w:rsidP="00E16204">
      <w:pPr>
        <w:pStyle w:val="PargrafodaLista"/>
        <w:numPr>
          <w:ilvl w:val="1"/>
          <w:numId w:val="18"/>
        </w:numPr>
        <w:tabs>
          <w:tab w:val="left" w:pos="0"/>
          <w:tab w:val="left" w:pos="142"/>
        </w:tabs>
        <w:spacing w:line="360" w:lineRule="auto"/>
        <w:ind w:left="0" w:firstLine="0"/>
        <w:jc w:val="both"/>
        <w:rPr>
          <w:sz w:val="22"/>
          <w:szCs w:val="22"/>
          <w:lang w:val="pt-BR"/>
        </w:rPr>
      </w:pPr>
      <w:r w:rsidRPr="00F61118">
        <w:rPr>
          <w:sz w:val="22"/>
          <w:szCs w:val="22"/>
          <w:lang w:val="pt-BR"/>
        </w:rPr>
        <w:t>C</w:t>
      </w:r>
      <w:r w:rsidR="00521EA0" w:rsidRPr="00F61118">
        <w:rPr>
          <w:sz w:val="22"/>
          <w:szCs w:val="22"/>
          <w:lang w:val="pt-BR"/>
        </w:rPr>
        <w:t>ertidão negativa de falência expedida pelo distribuidor da sede do fornecedor</w:t>
      </w:r>
      <w:r w:rsidR="00E92105" w:rsidRPr="00F61118">
        <w:rPr>
          <w:sz w:val="22"/>
          <w:szCs w:val="22"/>
          <w:lang w:val="pt-BR"/>
        </w:rPr>
        <w:t>;</w:t>
      </w:r>
    </w:p>
    <w:p w14:paraId="7765D0AD" w14:textId="22DEDC54" w:rsidR="00B84C93" w:rsidRPr="00F61118" w:rsidRDefault="00307DEB" w:rsidP="00E16204">
      <w:pPr>
        <w:pStyle w:val="PargrafodaLista"/>
        <w:numPr>
          <w:ilvl w:val="0"/>
          <w:numId w:val="18"/>
        </w:numPr>
        <w:tabs>
          <w:tab w:val="left" w:pos="0"/>
        </w:tabs>
        <w:spacing w:line="360" w:lineRule="auto"/>
        <w:ind w:left="0" w:firstLine="0"/>
        <w:jc w:val="both"/>
        <w:rPr>
          <w:rFonts w:eastAsia="Calibri"/>
          <w:sz w:val="22"/>
          <w:szCs w:val="22"/>
        </w:rPr>
      </w:pPr>
      <w:r w:rsidRPr="00F61118">
        <w:rPr>
          <w:rFonts w:eastAsia="Calibri"/>
          <w:b/>
          <w:sz w:val="22"/>
          <w:szCs w:val="22"/>
        </w:rPr>
        <w:t>ESTIMATIVAS DO VALOR DA CONTRATAÇÃO</w:t>
      </w:r>
    </w:p>
    <w:p w14:paraId="3E6A79B6" w14:textId="062B449D" w:rsidR="00E16204" w:rsidRPr="00E16204" w:rsidRDefault="00EB5FA8" w:rsidP="00E16204">
      <w:pPr>
        <w:pStyle w:val="PargrafodaLista"/>
        <w:numPr>
          <w:ilvl w:val="1"/>
          <w:numId w:val="18"/>
        </w:numPr>
        <w:tabs>
          <w:tab w:val="left" w:pos="0"/>
          <w:tab w:val="left" w:pos="142"/>
        </w:tabs>
        <w:spacing w:line="360" w:lineRule="auto"/>
        <w:ind w:left="0" w:firstLine="0"/>
        <w:jc w:val="both"/>
        <w:rPr>
          <w:sz w:val="22"/>
          <w:szCs w:val="22"/>
        </w:rPr>
      </w:pPr>
      <w:r w:rsidRPr="00EB5FA8">
        <w:rPr>
          <w:sz w:val="22"/>
          <w:szCs w:val="22"/>
          <w:lang w:val="pt-BR"/>
        </w:rPr>
        <w:t xml:space="preserve">O custo estimado total da </w:t>
      </w:r>
      <w:r w:rsidRPr="0093778A">
        <w:rPr>
          <w:sz w:val="22"/>
          <w:szCs w:val="22"/>
          <w:lang w:val="pt-BR"/>
        </w:rPr>
        <w:t>contratação é de R$</w:t>
      </w:r>
      <w:r w:rsidR="0093778A" w:rsidRPr="0093778A">
        <w:rPr>
          <w:sz w:val="22"/>
          <w:szCs w:val="22"/>
          <w:lang w:val="pt-BR"/>
        </w:rPr>
        <w:t>69.299,97</w:t>
      </w:r>
      <w:r w:rsidRPr="0093778A">
        <w:rPr>
          <w:sz w:val="22"/>
          <w:szCs w:val="22"/>
          <w:lang w:val="pt-BR"/>
        </w:rPr>
        <w:t xml:space="preserve"> (</w:t>
      </w:r>
      <w:r w:rsidR="0093778A" w:rsidRPr="0093778A">
        <w:rPr>
          <w:sz w:val="22"/>
          <w:szCs w:val="22"/>
          <w:lang w:val="pt-BR"/>
        </w:rPr>
        <w:t>sessenta e nove mil e duzentos e noventa e nove reais e noventa e sete centavos</w:t>
      </w:r>
      <w:r w:rsidRPr="0093778A">
        <w:rPr>
          <w:sz w:val="22"/>
          <w:szCs w:val="22"/>
          <w:lang w:val="pt-BR"/>
        </w:rPr>
        <w:t>), conforme</w:t>
      </w:r>
      <w:r w:rsidRPr="00EB5FA8">
        <w:rPr>
          <w:sz w:val="22"/>
          <w:szCs w:val="22"/>
          <w:lang w:val="pt-BR"/>
        </w:rPr>
        <w:t xml:space="preserve"> custos unitários apostos na tabela anexa</w:t>
      </w:r>
      <w:r w:rsidR="00E16204" w:rsidRPr="00E16204">
        <w:rPr>
          <w:sz w:val="22"/>
          <w:szCs w:val="22"/>
        </w:rPr>
        <w:t xml:space="preserve">. </w:t>
      </w:r>
    </w:p>
    <w:p w14:paraId="7BBCF9CD" w14:textId="77777777" w:rsidR="00844D73" w:rsidRPr="00F61118" w:rsidRDefault="001A27B9" w:rsidP="00E16204">
      <w:pPr>
        <w:pStyle w:val="PargrafodaLista"/>
        <w:numPr>
          <w:ilvl w:val="0"/>
          <w:numId w:val="18"/>
        </w:numPr>
        <w:tabs>
          <w:tab w:val="left" w:pos="0"/>
          <w:tab w:val="left" w:pos="142"/>
        </w:tabs>
        <w:spacing w:line="360" w:lineRule="auto"/>
        <w:ind w:left="0" w:firstLine="0"/>
        <w:jc w:val="both"/>
        <w:rPr>
          <w:rFonts w:eastAsia="Calibri"/>
          <w:b/>
          <w:sz w:val="22"/>
          <w:szCs w:val="22"/>
        </w:rPr>
      </w:pPr>
      <w:r w:rsidRPr="00F61118">
        <w:rPr>
          <w:b/>
          <w:sz w:val="22"/>
          <w:szCs w:val="22"/>
        </w:rPr>
        <w:t xml:space="preserve">ADEQUAÇÃO ORÇAMENTÁRIA </w:t>
      </w:r>
    </w:p>
    <w:p w14:paraId="58918277" w14:textId="0C0AAA19" w:rsidR="001A27B9" w:rsidRPr="00F61118" w:rsidRDefault="0063478B" w:rsidP="00E16204">
      <w:pPr>
        <w:pStyle w:val="PargrafodaLista"/>
        <w:numPr>
          <w:ilvl w:val="1"/>
          <w:numId w:val="18"/>
        </w:numPr>
        <w:tabs>
          <w:tab w:val="left" w:pos="0"/>
          <w:tab w:val="left" w:pos="142"/>
        </w:tabs>
        <w:spacing w:line="360" w:lineRule="auto"/>
        <w:ind w:left="0" w:firstLine="0"/>
        <w:jc w:val="both"/>
        <w:rPr>
          <w:rFonts w:eastAsia="Calibri"/>
          <w:b/>
          <w:sz w:val="22"/>
          <w:szCs w:val="22"/>
        </w:rPr>
      </w:pPr>
      <w:r w:rsidRPr="00F61118">
        <w:rPr>
          <w:rFonts w:eastAsia="Calibri"/>
          <w:sz w:val="22"/>
          <w:szCs w:val="22"/>
        </w:rPr>
        <w:t>D</w:t>
      </w:r>
      <w:r w:rsidR="001A27B9" w:rsidRPr="00F61118">
        <w:rPr>
          <w:rFonts w:eastAsia="Calibri"/>
          <w:sz w:val="22"/>
          <w:szCs w:val="22"/>
        </w:rPr>
        <w:t>espesas decorrentes da presente contratação correrão à conta de recursos específicos consignados no Orçamento Geral do Município.</w:t>
      </w:r>
    </w:p>
    <w:p w14:paraId="6146F4FB" w14:textId="77777777" w:rsidR="001A27B9" w:rsidRPr="00F61118" w:rsidRDefault="001A27B9" w:rsidP="00F61118">
      <w:pPr>
        <w:tabs>
          <w:tab w:val="left" w:pos="0"/>
          <w:tab w:val="left" w:pos="142"/>
        </w:tabs>
        <w:spacing w:line="360" w:lineRule="auto"/>
        <w:jc w:val="both"/>
        <w:rPr>
          <w:rFonts w:eastAsia="Calibri"/>
          <w:sz w:val="22"/>
          <w:szCs w:val="22"/>
        </w:rPr>
      </w:pPr>
      <w:r w:rsidRPr="00F61118">
        <w:rPr>
          <w:rFonts w:eastAsia="Calibri"/>
          <w:sz w:val="22"/>
          <w:szCs w:val="22"/>
        </w:rPr>
        <w:t>A contratação será atendida pela seguinte dotação:</w:t>
      </w:r>
    </w:p>
    <w:p w14:paraId="262A9014" w14:textId="77777777" w:rsidR="00EE324B" w:rsidRPr="00EE324B" w:rsidRDefault="00EE324B" w:rsidP="00EE324B">
      <w:pPr>
        <w:spacing w:line="360" w:lineRule="auto"/>
        <w:jc w:val="both"/>
        <w:rPr>
          <w:b/>
          <w:color w:val="000000" w:themeColor="text1"/>
          <w:sz w:val="22"/>
          <w:szCs w:val="22"/>
        </w:rPr>
      </w:pPr>
      <w:r w:rsidRPr="00EE324B">
        <w:rPr>
          <w:b/>
          <w:color w:val="000000" w:themeColor="text1"/>
          <w:sz w:val="22"/>
          <w:szCs w:val="22"/>
        </w:rPr>
        <w:t>Ficha: 79</w:t>
      </w:r>
      <w:r w:rsidRPr="00EE324B">
        <w:rPr>
          <w:b/>
          <w:color w:val="000000" w:themeColor="text1"/>
          <w:sz w:val="22"/>
          <w:szCs w:val="22"/>
        </w:rPr>
        <w:tab/>
        <w:t xml:space="preserve"> </w:t>
      </w:r>
    </w:p>
    <w:p w14:paraId="49E612B3"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Órgão: 02 PODER EXECUTIVO</w:t>
      </w:r>
    </w:p>
    <w:p w14:paraId="1A684927"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Unidade: 02.04 SECRETARIA ADMINISTRAÇÃO E PLANEJAMENTO</w:t>
      </w:r>
    </w:p>
    <w:p w14:paraId="2DCB14C4"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Subunidade: 02.04.01 COORD. DA SECRETARIA DE ADMINISTRAÇÃO</w:t>
      </w:r>
    </w:p>
    <w:p w14:paraId="62E87480"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Funcional Programática: 04.122.0003.4018 Atividades Secretaria de Administração</w:t>
      </w:r>
    </w:p>
    <w:p w14:paraId="0ACA2F6A"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Elemento da Despesa: 3.3.90.39.00 Outros Serv. Terceiros - Pessoa Jurídica</w:t>
      </w:r>
    </w:p>
    <w:p w14:paraId="0989B1FB"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 xml:space="preserve">Fonte de Recurso: 1.500.000.0000 Recursos não vinculados de Impostos </w:t>
      </w:r>
    </w:p>
    <w:p w14:paraId="027D8DB4" w14:textId="77777777" w:rsidR="00EE324B" w:rsidRPr="00EE324B" w:rsidRDefault="00EE324B" w:rsidP="00EE324B">
      <w:pPr>
        <w:spacing w:line="360" w:lineRule="auto"/>
        <w:jc w:val="both"/>
        <w:rPr>
          <w:b/>
          <w:color w:val="000000" w:themeColor="text1"/>
          <w:sz w:val="22"/>
          <w:szCs w:val="22"/>
        </w:rPr>
      </w:pPr>
      <w:r w:rsidRPr="00EE324B">
        <w:rPr>
          <w:b/>
          <w:color w:val="000000" w:themeColor="text1"/>
          <w:sz w:val="22"/>
          <w:szCs w:val="22"/>
        </w:rPr>
        <w:t>Ficha: 145</w:t>
      </w:r>
      <w:r w:rsidRPr="00EE324B">
        <w:rPr>
          <w:b/>
          <w:color w:val="000000" w:themeColor="text1"/>
          <w:sz w:val="22"/>
          <w:szCs w:val="22"/>
        </w:rPr>
        <w:tab/>
        <w:t xml:space="preserve"> </w:t>
      </w:r>
    </w:p>
    <w:p w14:paraId="25B1E99D"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Órgão: 02 PODER EXECUTIVO</w:t>
      </w:r>
    </w:p>
    <w:p w14:paraId="355C00DB"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Unidade: 02.06 SECRETARIA DE ASSISTÊNCIA SOCIAL</w:t>
      </w:r>
    </w:p>
    <w:p w14:paraId="2599B3B7"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Subunidade: 02.06.01 COORD. DA SEC. DE ASSISTÊNCIA SOCIAL</w:t>
      </w:r>
    </w:p>
    <w:p w14:paraId="14904B60"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Funcional Programática: 08.122.0003.4029 Manutenção das Atividades da Secretaria</w:t>
      </w:r>
    </w:p>
    <w:p w14:paraId="7EA857D2"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Elemento da Despesa: 3.3.90.39.00 Outros Serv. Terceiros - Pessoa Jurídica</w:t>
      </w:r>
    </w:p>
    <w:p w14:paraId="1B3E0B1A"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 xml:space="preserve">Fonte de Recurso: 1.500.000.0000 Recursos não vinculados de Impostos </w:t>
      </w:r>
    </w:p>
    <w:p w14:paraId="363CA901" w14:textId="77777777" w:rsidR="00EE324B" w:rsidRPr="00EE324B" w:rsidRDefault="00EE324B" w:rsidP="00EE324B">
      <w:pPr>
        <w:spacing w:line="360" w:lineRule="auto"/>
        <w:jc w:val="both"/>
        <w:rPr>
          <w:b/>
          <w:color w:val="000000" w:themeColor="text1"/>
          <w:sz w:val="22"/>
          <w:szCs w:val="22"/>
        </w:rPr>
      </w:pPr>
      <w:r w:rsidRPr="00EE324B">
        <w:rPr>
          <w:b/>
          <w:color w:val="000000" w:themeColor="text1"/>
          <w:sz w:val="22"/>
          <w:szCs w:val="22"/>
        </w:rPr>
        <w:t>Ficha: 212</w:t>
      </w:r>
      <w:r w:rsidRPr="00EE324B">
        <w:rPr>
          <w:b/>
          <w:color w:val="000000" w:themeColor="text1"/>
          <w:sz w:val="22"/>
          <w:szCs w:val="22"/>
        </w:rPr>
        <w:tab/>
        <w:t xml:space="preserve"> </w:t>
      </w:r>
    </w:p>
    <w:p w14:paraId="502C6CEB"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Órgão: 02 PODER EXECUTIVO</w:t>
      </w:r>
    </w:p>
    <w:p w14:paraId="535B603E"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Unidade: 02.08 SECRETARIA DE SAÚDE</w:t>
      </w:r>
    </w:p>
    <w:p w14:paraId="73880170"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Subunidade: 02.08.01 COORDENADORIA DA SECRETARIA DE SAÚDE</w:t>
      </w:r>
    </w:p>
    <w:p w14:paraId="43AC1A80"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Funcional Programática: 10.122.0010.4043 Manut. Atividades da Secretaria de Saúde</w:t>
      </w:r>
    </w:p>
    <w:p w14:paraId="3C81813C"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Elemento da Despesa: 3.3.90.39.00 Outros Serv. Terceiros - Pessoa Jurídica</w:t>
      </w:r>
    </w:p>
    <w:p w14:paraId="4F47A161"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 xml:space="preserve">Fonte de Recurso: 1.500.000.0000 Recursos não vinculados de Impostos </w:t>
      </w:r>
    </w:p>
    <w:p w14:paraId="0A06E421"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 xml:space="preserve">Fonte de Recurso: 1.600.000.0000 Transf. Fundo/Fundo Recur. SUS Gov.Fed. - Bl. Man.ASPS </w:t>
      </w:r>
    </w:p>
    <w:p w14:paraId="456A69F4"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 xml:space="preserve">Fonte de Recurso: Fundo/Fundo Recur. SUS Gov.Fed. - Bl. Estr.RSPS </w:t>
      </w:r>
    </w:p>
    <w:p w14:paraId="1E6F96AD"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Fonte de Recurso: 1.621.000.0000 Transf. Fundo/Fundo Recur. SUS proven. Gov. Estadual</w:t>
      </w:r>
    </w:p>
    <w:p w14:paraId="39F426F1" w14:textId="77777777" w:rsidR="00EE324B" w:rsidRPr="00EE324B" w:rsidRDefault="00EE324B" w:rsidP="00EE324B">
      <w:pPr>
        <w:spacing w:line="360" w:lineRule="auto"/>
        <w:jc w:val="both"/>
        <w:rPr>
          <w:b/>
          <w:color w:val="000000" w:themeColor="text1"/>
          <w:sz w:val="22"/>
          <w:szCs w:val="22"/>
        </w:rPr>
      </w:pPr>
      <w:r w:rsidRPr="00EE324B">
        <w:rPr>
          <w:b/>
          <w:color w:val="000000" w:themeColor="text1"/>
          <w:sz w:val="22"/>
          <w:szCs w:val="22"/>
        </w:rPr>
        <w:t>Ficha: 299</w:t>
      </w:r>
      <w:r w:rsidRPr="00EE324B">
        <w:rPr>
          <w:b/>
          <w:color w:val="000000" w:themeColor="text1"/>
          <w:sz w:val="22"/>
          <w:szCs w:val="22"/>
        </w:rPr>
        <w:tab/>
        <w:t xml:space="preserve"> </w:t>
      </w:r>
    </w:p>
    <w:p w14:paraId="6686B8F3"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Órgão: 02 PODER EXECUTIVO</w:t>
      </w:r>
    </w:p>
    <w:p w14:paraId="59723478"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lastRenderedPageBreak/>
        <w:t>Unidade: 02.09 SECRETARIA DE EDUCAÇÃO</w:t>
      </w:r>
    </w:p>
    <w:p w14:paraId="0D53B28B"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Subunidade: 02.09.01 COORDENADORIA DA SECRETARIA DE EDUCAÇÃO</w:t>
      </w:r>
    </w:p>
    <w:p w14:paraId="5EF534E4"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Funcional Programática: 12.122.0003.4062 Atividades da Secretaria de Educação</w:t>
      </w:r>
    </w:p>
    <w:p w14:paraId="7FFB0A15"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Elemento da Despesa: 3.3.90.39.00 Outros Serv. Terceiros - Pessoa Jurídica</w:t>
      </w:r>
    </w:p>
    <w:p w14:paraId="5CBEC01D"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 xml:space="preserve">Fonte de Recurso: 1.500.000.0000 Recursos não vinculados de Impostos </w:t>
      </w:r>
    </w:p>
    <w:p w14:paraId="1CDCF560" w14:textId="77777777" w:rsidR="00EE324B" w:rsidRPr="00EE324B" w:rsidRDefault="00EE324B" w:rsidP="00EE324B">
      <w:pPr>
        <w:spacing w:line="360" w:lineRule="auto"/>
        <w:jc w:val="both"/>
        <w:rPr>
          <w:b/>
          <w:color w:val="000000" w:themeColor="text1"/>
          <w:sz w:val="22"/>
          <w:szCs w:val="22"/>
        </w:rPr>
      </w:pPr>
      <w:r w:rsidRPr="00EE324B">
        <w:rPr>
          <w:b/>
          <w:color w:val="000000" w:themeColor="text1"/>
          <w:sz w:val="22"/>
          <w:szCs w:val="22"/>
        </w:rPr>
        <w:t>Ficha: 402</w:t>
      </w:r>
      <w:r w:rsidRPr="00EE324B">
        <w:rPr>
          <w:b/>
          <w:color w:val="000000" w:themeColor="text1"/>
          <w:sz w:val="22"/>
          <w:szCs w:val="22"/>
        </w:rPr>
        <w:tab/>
        <w:t xml:space="preserve"> </w:t>
      </w:r>
    </w:p>
    <w:p w14:paraId="63BE195F"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Órgão: 02 PODER EXECUTIVO</w:t>
      </w:r>
    </w:p>
    <w:p w14:paraId="0EE045E1"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Unidade: 02.11 SECRETARIA DE OBRAS E SERVIÇOS URBANOS</w:t>
      </w:r>
    </w:p>
    <w:p w14:paraId="4CE57F96"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Subunidade: COORD. DA SEC. OBRAS E SERVIÇOS URBANOS</w:t>
      </w:r>
    </w:p>
    <w:p w14:paraId="1B5C75D6"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Funcional Programática: 04.122.0003.4085 Ativi. da Sec. de Obras e Serv. Urbanos</w:t>
      </w:r>
    </w:p>
    <w:p w14:paraId="45214C23"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Elemento da Despesa: 3.3.90.39.00 Outros Serv. Terceiros - Pessoa Jurídica</w:t>
      </w:r>
    </w:p>
    <w:p w14:paraId="2972B9CD"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 xml:space="preserve">Fonte de Recurso: 1.500.000.0000 Recursos não vinculados de Impostos </w:t>
      </w:r>
    </w:p>
    <w:p w14:paraId="314EB435" w14:textId="77777777" w:rsidR="00EE324B" w:rsidRPr="00EE324B" w:rsidRDefault="00EE324B" w:rsidP="00EE324B">
      <w:pPr>
        <w:spacing w:line="360" w:lineRule="auto"/>
        <w:jc w:val="both"/>
        <w:rPr>
          <w:b/>
          <w:color w:val="000000" w:themeColor="text1"/>
          <w:sz w:val="22"/>
          <w:szCs w:val="22"/>
        </w:rPr>
      </w:pPr>
      <w:r w:rsidRPr="00EE324B">
        <w:rPr>
          <w:b/>
          <w:color w:val="000000" w:themeColor="text1"/>
          <w:sz w:val="22"/>
          <w:szCs w:val="22"/>
        </w:rPr>
        <w:t>Ficha: 449</w:t>
      </w:r>
      <w:r w:rsidRPr="00EE324B">
        <w:rPr>
          <w:b/>
          <w:color w:val="000000" w:themeColor="text1"/>
          <w:sz w:val="22"/>
          <w:szCs w:val="22"/>
        </w:rPr>
        <w:tab/>
        <w:t xml:space="preserve"> </w:t>
      </w:r>
    </w:p>
    <w:p w14:paraId="33641AB7"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Órgão: 02 PODER EXECUTIVO</w:t>
      </w:r>
    </w:p>
    <w:p w14:paraId="2261A092"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Unidade: 02.12 SEC. DO DESENV. AGRÁRIO E M. AMBIENTE</w:t>
      </w:r>
    </w:p>
    <w:p w14:paraId="1659BC76"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Subunidade: 02.12.01 COORD. SEC. DESENV. AGRARIO E M AMBIENT</w:t>
      </w:r>
    </w:p>
    <w:p w14:paraId="0B9FAFEC"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Funcional Programática: 04.122.0003.4092 Atividades da Sec.Agric.e Meio Ambiente</w:t>
      </w:r>
    </w:p>
    <w:p w14:paraId="082C94EE"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Elemento da Despesa: 3.3.90.39.00 Outros Serv. Terceiros - Pessoa Jurídica</w:t>
      </w:r>
    </w:p>
    <w:p w14:paraId="315A17AC"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 xml:space="preserve">Fonte de Recurso: 1.500.000.0000 Recursos não vinculados de Impostos </w:t>
      </w:r>
    </w:p>
    <w:p w14:paraId="684AF793" w14:textId="77777777" w:rsidR="00EE324B" w:rsidRPr="00EE324B" w:rsidRDefault="00EE324B" w:rsidP="00EE324B">
      <w:pPr>
        <w:spacing w:line="360" w:lineRule="auto"/>
        <w:jc w:val="both"/>
        <w:rPr>
          <w:b/>
          <w:color w:val="000000" w:themeColor="text1"/>
          <w:sz w:val="22"/>
          <w:szCs w:val="22"/>
        </w:rPr>
      </w:pPr>
      <w:r w:rsidRPr="00EE324B">
        <w:rPr>
          <w:b/>
          <w:color w:val="000000" w:themeColor="text1"/>
          <w:sz w:val="22"/>
          <w:szCs w:val="22"/>
        </w:rPr>
        <w:t>Ficha: 471</w:t>
      </w:r>
      <w:r w:rsidRPr="00EE324B">
        <w:rPr>
          <w:b/>
          <w:color w:val="000000" w:themeColor="text1"/>
          <w:sz w:val="22"/>
          <w:szCs w:val="22"/>
        </w:rPr>
        <w:tab/>
        <w:t xml:space="preserve"> </w:t>
      </w:r>
    </w:p>
    <w:p w14:paraId="1F08B74B"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Órgão: 02 PODER EXECUTIVO</w:t>
      </w:r>
    </w:p>
    <w:p w14:paraId="2C6C7983"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Unidade: 02.13 SECRETARIA DE TRANSPORTES</w:t>
      </w:r>
    </w:p>
    <w:p w14:paraId="587E5215"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Subunidade: 02.13.01 COORD. DA SECRETARIA DE TRANSPORTE</w:t>
      </w:r>
    </w:p>
    <w:p w14:paraId="011FD204"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Funcional Programática: 04.122.0003.4101 Manut.Atividades da Sec. de Transportes</w:t>
      </w:r>
    </w:p>
    <w:p w14:paraId="3CC88386" w14:textId="77777777" w:rsidR="00EE324B"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Elemento da Despesa: 3.3.90.39.00 Outros Serv. Terceiros - Pessoa Jurídica</w:t>
      </w:r>
    </w:p>
    <w:p w14:paraId="1D390E24" w14:textId="736A7BA0" w:rsidR="009B5EA3" w:rsidRPr="00EE324B" w:rsidRDefault="00EE324B" w:rsidP="00EE324B">
      <w:pPr>
        <w:spacing w:line="360" w:lineRule="auto"/>
        <w:jc w:val="both"/>
        <w:rPr>
          <w:bCs/>
          <w:color w:val="000000" w:themeColor="text1"/>
          <w:sz w:val="22"/>
          <w:szCs w:val="22"/>
        </w:rPr>
      </w:pPr>
      <w:r w:rsidRPr="00EE324B">
        <w:rPr>
          <w:bCs/>
          <w:color w:val="000000" w:themeColor="text1"/>
          <w:sz w:val="22"/>
          <w:szCs w:val="22"/>
        </w:rPr>
        <w:t>Fonte de Recurso: 1.500.000.0000 Recursos não vinculados de Impostos</w:t>
      </w:r>
    </w:p>
    <w:p w14:paraId="2483E753" w14:textId="69DF8BFC" w:rsidR="005B4A7B" w:rsidRPr="00F61118" w:rsidRDefault="001A27B9"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F61118">
        <w:rPr>
          <w:rFonts w:eastAsia="Calibri"/>
          <w:sz w:val="22"/>
          <w:szCs w:val="22"/>
        </w:rPr>
        <w:t xml:space="preserve">         </w:t>
      </w:r>
    </w:p>
    <w:p w14:paraId="62698639" w14:textId="77777777" w:rsidR="006B55BC" w:rsidRPr="00F61118" w:rsidRDefault="006B55BC" w:rsidP="00F61118">
      <w:pPr>
        <w:tabs>
          <w:tab w:val="left" w:pos="0"/>
          <w:tab w:val="left" w:pos="142"/>
        </w:tabs>
        <w:spacing w:line="360" w:lineRule="auto"/>
        <w:jc w:val="center"/>
        <w:rPr>
          <w:sz w:val="22"/>
          <w:szCs w:val="22"/>
        </w:rPr>
      </w:pPr>
    </w:p>
    <w:sectPr w:rsidR="006B55BC" w:rsidRPr="00F61118" w:rsidSect="008C6E7A">
      <w:headerReference w:type="default" r:id="rId8"/>
      <w:footerReference w:type="default" r:id="rId9"/>
      <w:pgSz w:w="11907" w:h="16840" w:code="9"/>
      <w:pgMar w:top="1860" w:right="1134" w:bottom="709" w:left="1134"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63E0" w14:textId="77777777" w:rsidR="00E65477" w:rsidRDefault="00E65477">
      <w:r>
        <w:separator/>
      </w:r>
    </w:p>
  </w:endnote>
  <w:endnote w:type="continuationSeparator" w:id="0">
    <w:p w14:paraId="4EF48969" w14:textId="77777777" w:rsidR="00E65477" w:rsidRDefault="00E6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36780B6E" w:rsidR="00DA307E" w:rsidRDefault="008C6E7A" w:rsidP="00DA307E">
    <w:pPr>
      <w:tabs>
        <w:tab w:val="center" w:pos="4252"/>
        <w:tab w:val="right" w:pos="8504"/>
      </w:tabs>
    </w:pPr>
    <w:r>
      <w:rPr>
        <w:noProof/>
      </w:rPr>
      <w:drawing>
        <wp:inline distT="0" distB="0" distL="0" distR="0" wp14:anchorId="365B466A" wp14:editId="66A926F9">
          <wp:extent cx="5759450" cy="657787"/>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7787"/>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63BA6462">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4BC6" w14:textId="77777777" w:rsidR="00E65477" w:rsidRDefault="00E65477">
      <w:r>
        <w:separator/>
      </w:r>
    </w:p>
  </w:footnote>
  <w:footnote w:type="continuationSeparator" w:id="0">
    <w:p w14:paraId="7CB0D8E3" w14:textId="77777777" w:rsidR="00E65477" w:rsidRDefault="00E6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7DD1" w14:textId="3D315682" w:rsidR="008C6E7A" w:rsidRDefault="008C6E7A">
    <w:pPr>
      <w:pStyle w:val="Cabealho"/>
    </w:pPr>
    <w:r>
      <w:rPr>
        <w:noProof/>
        <w:sz w:val="24"/>
        <w:szCs w:val="24"/>
      </w:rPr>
      <w:drawing>
        <wp:inline distT="0" distB="0" distL="0" distR="0" wp14:anchorId="28D08F8C" wp14:editId="641FAAED">
          <wp:extent cx="5759450" cy="693978"/>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9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E50FC5"/>
    <w:multiLevelType w:val="hybridMultilevel"/>
    <w:tmpl w:val="09B84C38"/>
    <w:lvl w:ilvl="0" w:tplc="B8E244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5AE2DFD"/>
    <w:multiLevelType w:val="multilevel"/>
    <w:tmpl w:val="EEB2B2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9"/>
  </w:num>
  <w:num w:numId="2">
    <w:abstractNumId w:val="0"/>
  </w:num>
  <w:num w:numId="3">
    <w:abstractNumId w:val="17"/>
  </w:num>
  <w:num w:numId="4">
    <w:abstractNumId w:val="5"/>
  </w:num>
  <w:num w:numId="5">
    <w:abstractNumId w:val="16"/>
  </w:num>
  <w:num w:numId="6">
    <w:abstractNumId w:val="15"/>
  </w:num>
  <w:num w:numId="7">
    <w:abstractNumId w:val="18"/>
  </w:num>
  <w:num w:numId="8">
    <w:abstractNumId w:val="1"/>
  </w:num>
  <w:num w:numId="9">
    <w:abstractNumId w:val="10"/>
  </w:num>
  <w:num w:numId="10">
    <w:abstractNumId w:val="11"/>
  </w:num>
  <w:num w:numId="11">
    <w:abstractNumId w:val="4"/>
  </w:num>
  <w:num w:numId="12">
    <w:abstractNumId w:val="3"/>
  </w:num>
  <w:num w:numId="13">
    <w:abstractNumId w:val="7"/>
  </w:num>
  <w:num w:numId="14">
    <w:abstractNumId w:val="14"/>
  </w:num>
  <w:num w:numId="15">
    <w:abstractNumId w:val="2"/>
  </w:num>
  <w:num w:numId="16">
    <w:abstractNumId w:val="8"/>
  </w:num>
  <w:num w:numId="17">
    <w:abstractNumId w:val="12"/>
  </w:num>
  <w:num w:numId="18">
    <w:abstractNumId w:val="13"/>
  </w:num>
  <w:num w:numId="1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216F"/>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5A7D"/>
    <w:rsid w:val="0008623F"/>
    <w:rsid w:val="0009011B"/>
    <w:rsid w:val="00090BA2"/>
    <w:rsid w:val="00090D4D"/>
    <w:rsid w:val="00090DAF"/>
    <w:rsid w:val="000924E0"/>
    <w:rsid w:val="0009505B"/>
    <w:rsid w:val="00096C5C"/>
    <w:rsid w:val="000A21C6"/>
    <w:rsid w:val="000A247F"/>
    <w:rsid w:val="000A3574"/>
    <w:rsid w:val="000B0A8D"/>
    <w:rsid w:val="000B16F7"/>
    <w:rsid w:val="000B41F9"/>
    <w:rsid w:val="000B4A48"/>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BF4"/>
    <w:rsid w:val="00186D45"/>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07E6"/>
    <w:rsid w:val="002A14DE"/>
    <w:rsid w:val="002A61CE"/>
    <w:rsid w:val="002A6621"/>
    <w:rsid w:val="002A6B3D"/>
    <w:rsid w:val="002A77F6"/>
    <w:rsid w:val="002B0260"/>
    <w:rsid w:val="002B0C20"/>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1F61"/>
    <w:rsid w:val="0046516B"/>
    <w:rsid w:val="0047172C"/>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3AF1"/>
    <w:rsid w:val="005A69F5"/>
    <w:rsid w:val="005B05E8"/>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6BB2"/>
    <w:rsid w:val="00607767"/>
    <w:rsid w:val="00607CEC"/>
    <w:rsid w:val="00610B54"/>
    <w:rsid w:val="006149F2"/>
    <w:rsid w:val="00614F52"/>
    <w:rsid w:val="0061586F"/>
    <w:rsid w:val="006160A7"/>
    <w:rsid w:val="00621E82"/>
    <w:rsid w:val="0062314E"/>
    <w:rsid w:val="00625BA3"/>
    <w:rsid w:val="006263D3"/>
    <w:rsid w:val="00627F9B"/>
    <w:rsid w:val="0063172B"/>
    <w:rsid w:val="0063478B"/>
    <w:rsid w:val="00637934"/>
    <w:rsid w:val="00643FC1"/>
    <w:rsid w:val="00646159"/>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68EF"/>
    <w:rsid w:val="007118A0"/>
    <w:rsid w:val="007135C1"/>
    <w:rsid w:val="00713A45"/>
    <w:rsid w:val="007144AE"/>
    <w:rsid w:val="00714EB0"/>
    <w:rsid w:val="00715636"/>
    <w:rsid w:val="00715818"/>
    <w:rsid w:val="00715BD2"/>
    <w:rsid w:val="007161DB"/>
    <w:rsid w:val="0071628A"/>
    <w:rsid w:val="00717B6F"/>
    <w:rsid w:val="00724344"/>
    <w:rsid w:val="007248F5"/>
    <w:rsid w:val="007259D8"/>
    <w:rsid w:val="00725FB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376"/>
    <w:rsid w:val="007855E9"/>
    <w:rsid w:val="0079051E"/>
    <w:rsid w:val="00791F68"/>
    <w:rsid w:val="0079224F"/>
    <w:rsid w:val="00797332"/>
    <w:rsid w:val="007975F9"/>
    <w:rsid w:val="00797765"/>
    <w:rsid w:val="007A1ECE"/>
    <w:rsid w:val="007A24DE"/>
    <w:rsid w:val="007A5699"/>
    <w:rsid w:val="007A5E0C"/>
    <w:rsid w:val="007A6D1D"/>
    <w:rsid w:val="007B5445"/>
    <w:rsid w:val="007B6287"/>
    <w:rsid w:val="007B7C37"/>
    <w:rsid w:val="007C779C"/>
    <w:rsid w:val="007C7FFE"/>
    <w:rsid w:val="007D1751"/>
    <w:rsid w:val="007D43F3"/>
    <w:rsid w:val="007D5B0A"/>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58B5"/>
    <w:rsid w:val="008A6397"/>
    <w:rsid w:val="008B0F34"/>
    <w:rsid w:val="008B1350"/>
    <w:rsid w:val="008B338D"/>
    <w:rsid w:val="008B3523"/>
    <w:rsid w:val="008B3DD1"/>
    <w:rsid w:val="008B40D3"/>
    <w:rsid w:val="008B69E5"/>
    <w:rsid w:val="008B78F2"/>
    <w:rsid w:val="008B7DC3"/>
    <w:rsid w:val="008C1AFF"/>
    <w:rsid w:val="008C6E7A"/>
    <w:rsid w:val="008C78D7"/>
    <w:rsid w:val="008D0314"/>
    <w:rsid w:val="008D1842"/>
    <w:rsid w:val="008D1C92"/>
    <w:rsid w:val="008D20CC"/>
    <w:rsid w:val="008D4A31"/>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78A"/>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6D2"/>
    <w:rsid w:val="009A794F"/>
    <w:rsid w:val="009B00AE"/>
    <w:rsid w:val="009B0CC8"/>
    <w:rsid w:val="009B3F1D"/>
    <w:rsid w:val="009B46F3"/>
    <w:rsid w:val="009B4832"/>
    <w:rsid w:val="009B4B01"/>
    <w:rsid w:val="009B5EA3"/>
    <w:rsid w:val="009C0E9D"/>
    <w:rsid w:val="009C1B5C"/>
    <w:rsid w:val="009C2C14"/>
    <w:rsid w:val="009C3DE4"/>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5FC2"/>
    <w:rsid w:val="00A670D2"/>
    <w:rsid w:val="00A67C28"/>
    <w:rsid w:val="00A72AF0"/>
    <w:rsid w:val="00A74702"/>
    <w:rsid w:val="00A75488"/>
    <w:rsid w:val="00A80DA6"/>
    <w:rsid w:val="00A8112E"/>
    <w:rsid w:val="00A84E55"/>
    <w:rsid w:val="00A85BC9"/>
    <w:rsid w:val="00A86975"/>
    <w:rsid w:val="00A91C64"/>
    <w:rsid w:val="00A91C87"/>
    <w:rsid w:val="00A91D6F"/>
    <w:rsid w:val="00A9370B"/>
    <w:rsid w:val="00A94C8C"/>
    <w:rsid w:val="00A94CBC"/>
    <w:rsid w:val="00A968DC"/>
    <w:rsid w:val="00A978EC"/>
    <w:rsid w:val="00AA0C2A"/>
    <w:rsid w:val="00AA5A43"/>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4B12"/>
    <w:rsid w:val="00AF17A8"/>
    <w:rsid w:val="00AF1C42"/>
    <w:rsid w:val="00AF1FC9"/>
    <w:rsid w:val="00AF5869"/>
    <w:rsid w:val="00B02DA0"/>
    <w:rsid w:val="00B054BC"/>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4863"/>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AD2"/>
    <w:rsid w:val="00B95DDE"/>
    <w:rsid w:val="00B9741D"/>
    <w:rsid w:val="00BA1355"/>
    <w:rsid w:val="00BA321C"/>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337"/>
    <w:rsid w:val="00C338B4"/>
    <w:rsid w:val="00C33E85"/>
    <w:rsid w:val="00C3509A"/>
    <w:rsid w:val="00C35D2C"/>
    <w:rsid w:val="00C371F0"/>
    <w:rsid w:val="00C378E0"/>
    <w:rsid w:val="00C37AAC"/>
    <w:rsid w:val="00C40731"/>
    <w:rsid w:val="00C40E51"/>
    <w:rsid w:val="00C41699"/>
    <w:rsid w:val="00C42468"/>
    <w:rsid w:val="00C42A8A"/>
    <w:rsid w:val="00C43852"/>
    <w:rsid w:val="00C449F5"/>
    <w:rsid w:val="00C472DD"/>
    <w:rsid w:val="00C4751E"/>
    <w:rsid w:val="00C52115"/>
    <w:rsid w:val="00C539C4"/>
    <w:rsid w:val="00C53D63"/>
    <w:rsid w:val="00C54416"/>
    <w:rsid w:val="00C55A57"/>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901E8"/>
    <w:rsid w:val="00C91878"/>
    <w:rsid w:val="00C931DA"/>
    <w:rsid w:val="00C9372B"/>
    <w:rsid w:val="00C93AC2"/>
    <w:rsid w:val="00C94CFC"/>
    <w:rsid w:val="00C97D9D"/>
    <w:rsid w:val="00CA0300"/>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16D2"/>
    <w:rsid w:val="00CE389C"/>
    <w:rsid w:val="00CE46AD"/>
    <w:rsid w:val="00CE476D"/>
    <w:rsid w:val="00CE6A6F"/>
    <w:rsid w:val="00CE7663"/>
    <w:rsid w:val="00CF0259"/>
    <w:rsid w:val="00CF2155"/>
    <w:rsid w:val="00CF3387"/>
    <w:rsid w:val="00CF3A87"/>
    <w:rsid w:val="00CF437F"/>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1FF6"/>
    <w:rsid w:val="00D84230"/>
    <w:rsid w:val="00D85B3C"/>
    <w:rsid w:val="00D860FC"/>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1A05"/>
    <w:rsid w:val="00E24698"/>
    <w:rsid w:val="00E25B6F"/>
    <w:rsid w:val="00E25DD3"/>
    <w:rsid w:val="00E2708F"/>
    <w:rsid w:val="00E2716E"/>
    <w:rsid w:val="00E278BF"/>
    <w:rsid w:val="00E27F67"/>
    <w:rsid w:val="00E30823"/>
    <w:rsid w:val="00E352D8"/>
    <w:rsid w:val="00E356A2"/>
    <w:rsid w:val="00E4080A"/>
    <w:rsid w:val="00E41B73"/>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5353"/>
    <w:rsid w:val="00E65477"/>
    <w:rsid w:val="00E65DFD"/>
    <w:rsid w:val="00E66265"/>
    <w:rsid w:val="00E66420"/>
    <w:rsid w:val="00E668CC"/>
    <w:rsid w:val="00E66B7F"/>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361"/>
    <w:rsid w:val="00EA2ACF"/>
    <w:rsid w:val="00EA2CAA"/>
    <w:rsid w:val="00EA2CAF"/>
    <w:rsid w:val="00EA7B3B"/>
    <w:rsid w:val="00EB1AD4"/>
    <w:rsid w:val="00EB1CE0"/>
    <w:rsid w:val="00EB32C8"/>
    <w:rsid w:val="00EB438E"/>
    <w:rsid w:val="00EB51F6"/>
    <w:rsid w:val="00EB578F"/>
    <w:rsid w:val="00EB5FA8"/>
    <w:rsid w:val="00EB748C"/>
    <w:rsid w:val="00EB76BD"/>
    <w:rsid w:val="00EC0422"/>
    <w:rsid w:val="00EC20FC"/>
    <w:rsid w:val="00EC5B26"/>
    <w:rsid w:val="00EC776A"/>
    <w:rsid w:val="00ED19E4"/>
    <w:rsid w:val="00ED1C87"/>
    <w:rsid w:val="00ED2210"/>
    <w:rsid w:val="00ED308A"/>
    <w:rsid w:val="00ED326E"/>
    <w:rsid w:val="00ED596F"/>
    <w:rsid w:val="00ED606C"/>
    <w:rsid w:val="00ED654B"/>
    <w:rsid w:val="00EE0B76"/>
    <w:rsid w:val="00EE2338"/>
    <w:rsid w:val="00EE324B"/>
    <w:rsid w:val="00EE50D5"/>
    <w:rsid w:val="00EE50E9"/>
    <w:rsid w:val="00EE55C4"/>
    <w:rsid w:val="00EE618E"/>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7C0"/>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6B9E"/>
    <w:rsid w:val="00F61118"/>
    <w:rsid w:val="00F636E3"/>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B0C"/>
    <w:rsid w:val="00FF46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0A769-BEA3-4349-B26A-B7715288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67055</TotalTime>
  <Pages>9</Pages>
  <Words>3683</Words>
  <Characters>19893</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23529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302</cp:revision>
  <cp:lastPrinted>2024-07-02T16:19:00Z</cp:lastPrinted>
  <dcterms:created xsi:type="dcterms:W3CDTF">2024-03-04T17:18:00Z</dcterms:created>
  <dcterms:modified xsi:type="dcterms:W3CDTF">2024-12-03T12:17:00Z</dcterms:modified>
</cp:coreProperties>
</file>