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77777777" w:rsidR="001A3710" w:rsidRPr="00023C15" w:rsidRDefault="001A3710" w:rsidP="00F67C20">
      <w:pPr>
        <w:spacing w:line="360" w:lineRule="auto"/>
        <w:jc w:val="center"/>
        <w:rPr>
          <w:b/>
          <w:bCs/>
          <w:sz w:val="22"/>
          <w:szCs w:val="22"/>
        </w:rPr>
      </w:pPr>
      <w:r w:rsidRPr="00023C15">
        <w:rPr>
          <w:b/>
          <w:bCs/>
          <w:sz w:val="22"/>
          <w:szCs w:val="22"/>
        </w:rPr>
        <w:t>ANEXO VI – MINUTA CONTRATUAL</w:t>
      </w:r>
    </w:p>
    <w:p w14:paraId="2F672CCD" w14:textId="77777777" w:rsidR="00AF4972" w:rsidRPr="00023C15" w:rsidRDefault="00AF4972" w:rsidP="00F67C20">
      <w:pPr>
        <w:spacing w:line="360" w:lineRule="auto"/>
        <w:jc w:val="both"/>
        <w:rPr>
          <w:b/>
          <w:bCs/>
          <w:sz w:val="22"/>
          <w:szCs w:val="22"/>
        </w:rPr>
      </w:pPr>
    </w:p>
    <w:p w14:paraId="5ED1A86E" w14:textId="77777777" w:rsidR="005E705E" w:rsidRPr="005E705E" w:rsidRDefault="005E705E" w:rsidP="005E705E">
      <w:pPr>
        <w:spacing w:line="360" w:lineRule="auto"/>
        <w:jc w:val="both"/>
        <w:rPr>
          <w:b/>
          <w:bCs/>
          <w:sz w:val="22"/>
          <w:szCs w:val="22"/>
        </w:rPr>
      </w:pPr>
      <w:r w:rsidRPr="005E705E">
        <w:rPr>
          <w:b/>
          <w:bCs/>
          <w:sz w:val="22"/>
          <w:szCs w:val="22"/>
        </w:rPr>
        <w:t>CONCORRÊNCIA ELETRÔNICA Nº 004/2026</w:t>
      </w:r>
    </w:p>
    <w:p w14:paraId="64FC88AF" w14:textId="3D8F5BE3" w:rsidR="00FD5E3C" w:rsidRPr="00023C15" w:rsidRDefault="00FD5E3C" w:rsidP="00F67C20">
      <w:pPr>
        <w:spacing w:line="360" w:lineRule="auto"/>
        <w:jc w:val="both"/>
        <w:rPr>
          <w:b/>
          <w:bCs/>
          <w:sz w:val="22"/>
          <w:szCs w:val="22"/>
        </w:rPr>
      </w:pPr>
      <w:bookmarkStart w:id="0" w:name="_GoBack"/>
      <w:bookmarkEnd w:id="0"/>
      <w:r w:rsidRPr="00023C15">
        <w:rPr>
          <w:b/>
          <w:bCs/>
          <w:sz w:val="22"/>
          <w:szCs w:val="22"/>
        </w:rPr>
        <w:t xml:space="preserve">PROCESSO LICITATÓRIO N° </w:t>
      </w:r>
      <w:r w:rsidR="00F56895">
        <w:rPr>
          <w:b/>
          <w:bCs/>
          <w:sz w:val="22"/>
          <w:szCs w:val="22"/>
        </w:rPr>
        <w:t>0</w:t>
      </w:r>
      <w:r w:rsidR="00884114">
        <w:rPr>
          <w:b/>
          <w:bCs/>
          <w:sz w:val="22"/>
          <w:szCs w:val="22"/>
        </w:rPr>
        <w:t>19</w:t>
      </w:r>
      <w:r w:rsidR="00F56895">
        <w:rPr>
          <w:b/>
          <w:bCs/>
          <w:sz w:val="22"/>
          <w:szCs w:val="22"/>
        </w:rPr>
        <w:t>/2026</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6B3F99CA"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do Concorrência Eletrônico 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4CD1754B" w:rsidR="001A3710"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A21DAA" w:rsidRPr="00A21DAA">
        <w:rPr>
          <w:rFonts w:ascii="Times New Roman" w:hAnsi="Times New Roman"/>
          <w:b/>
          <w:bCs/>
          <w:iCs/>
        </w:rPr>
        <w:t>Contratação de empresa especializada em obras de engenharia, sob o regime de execução de menor preço por empreitada global, para a Reforma na Escola Municipal do Ensino Fundamental de Catuji (</w:t>
      </w:r>
      <w:proofErr w:type="spellStart"/>
      <w:r w:rsidR="00A21DAA" w:rsidRPr="00A21DAA">
        <w:rPr>
          <w:rFonts w:ascii="Times New Roman" w:hAnsi="Times New Roman"/>
          <w:b/>
          <w:bCs/>
          <w:iCs/>
        </w:rPr>
        <w:t>Magnária</w:t>
      </w:r>
      <w:proofErr w:type="spellEnd"/>
      <w:r w:rsidR="00A21DAA" w:rsidRPr="00A21DAA">
        <w:rPr>
          <w:rFonts w:ascii="Times New Roman" w:hAnsi="Times New Roman"/>
          <w:b/>
          <w:bCs/>
          <w:iCs/>
        </w:rPr>
        <w:t xml:space="preserve"> Morais) e Escola Municipal José Lopes Gomes da Comunidade </w:t>
      </w:r>
      <w:proofErr w:type="spellStart"/>
      <w:r w:rsidR="00A21DAA" w:rsidRPr="00A21DAA">
        <w:rPr>
          <w:rFonts w:ascii="Times New Roman" w:hAnsi="Times New Roman"/>
          <w:b/>
          <w:bCs/>
          <w:iCs/>
        </w:rPr>
        <w:t>Jenipapinho</w:t>
      </w:r>
      <w:proofErr w:type="spellEnd"/>
      <w:r w:rsidR="00A21DAA" w:rsidRPr="00A21DAA">
        <w:rPr>
          <w:rFonts w:ascii="Times New Roman" w:hAnsi="Times New Roman"/>
          <w:b/>
          <w:bCs/>
          <w:iCs/>
        </w:rPr>
        <w:t>, localizadas no município de Catuji/MG, no âmbito do Programa Fortalecimento das Escolas Municipais, conforme Convênio de Saída nº 1261001636/2025/SEE, firmado entre o Estado de Minas Gerais, por intermédio da Secretaria de Estado de Educação, e o Município de Catuji/MG</w:t>
      </w:r>
      <w:r w:rsidRPr="00023C15">
        <w:rPr>
          <w:rFonts w:ascii="Times New Roman" w:hAnsi="Times New Roman"/>
        </w:rPr>
        <w:t xml:space="preserve">, conforme projetos, planilha </w:t>
      </w:r>
      <w:r w:rsidR="009927E3" w:rsidRPr="00023C15">
        <w:rPr>
          <w:rFonts w:ascii="Times New Roman" w:hAnsi="Times New Roman"/>
        </w:rPr>
        <w:t>orçamentária</w:t>
      </w:r>
      <w:r w:rsidRPr="00023C15">
        <w:rPr>
          <w:rFonts w:ascii="Times New Roman" w:hAnsi="Times New Roman"/>
        </w:rPr>
        <w:t xml:space="preserve">, memorial descritivo, cronograma </w:t>
      </w:r>
      <w:r w:rsidR="009927E3" w:rsidRPr="00023C15">
        <w:rPr>
          <w:rFonts w:ascii="Times New Roman" w:hAnsi="Times New Roman"/>
        </w:rPr>
        <w:t>físico</w:t>
      </w:r>
      <w:r w:rsidRPr="00023C15">
        <w:rPr>
          <w:rFonts w:ascii="Times New Roman" w:hAnsi="Times New Roman"/>
        </w:rPr>
        <w:t xml:space="preserve"> financeiro entre outros, partes integrantes do presente edital. </w:t>
      </w:r>
    </w:p>
    <w:p w14:paraId="39C4A0CC" w14:textId="77777777" w:rsidR="008C01C1" w:rsidRPr="00023C15" w:rsidRDefault="008C01C1" w:rsidP="008C01C1">
      <w:pPr>
        <w:pStyle w:val="PargrafodaLista"/>
        <w:spacing w:after="0" w:line="360" w:lineRule="auto"/>
        <w:ind w:left="0"/>
        <w:jc w:val="both"/>
        <w:rPr>
          <w:rFonts w:ascii="Times New Roman" w:hAnsi="Times New Roman"/>
        </w:rPr>
      </w:pP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lastRenderedPageBreak/>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t>CLÁUSULA SEGUNDA – VIGÊNCIA E PRORROGAÇÃO</w:t>
      </w:r>
    </w:p>
    <w:p w14:paraId="429E8E89" w14:textId="2D45DF8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A21DAA">
        <w:rPr>
          <w:rFonts w:ascii="Times New Roman" w:hAnsi="Times New Roman"/>
        </w:rPr>
        <w:t>12 (doze) meses</w:t>
      </w:r>
      <w:r w:rsidR="001A3710" w:rsidRPr="00023C15">
        <w:rPr>
          <w:rFonts w:ascii="Times New Roman" w:hAnsi="Times New Roman"/>
        </w:rPr>
        <w:t xml:space="preserve">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2359EF06" w14:textId="715D6E33" w:rsidR="00F161A3" w:rsidRPr="00023C15" w:rsidRDefault="00F161A3" w:rsidP="00F67C20">
      <w:pPr>
        <w:pStyle w:val="PargrafodaLista"/>
        <w:numPr>
          <w:ilvl w:val="1"/>
          <w:numId w:val="8"/>
        </w:numPr>
        <w:spacing w:after="0" w:line="360" w:lineRule="auto"/>
        <w:ind w:left="0" w:firstLine="0"/>
        <w:jc w:val="both"/>
        <w:rPr>
          <w:rFonts w:ascii="Times New Roman" w:hAnsi="Times New Roman"/>
        </w:rPr>
      </w:pPr>
      <w:r w:rsidRPr="00023C15">
        <w:rPr>
          <w:rFonts w:ascii="Times New Roman" w:hAnsi="Times New Roman"/>
          <w:iCs/>
        </w:rPr>
        <w:t>Não será admitida a subcontratação do objeto contratual.</w:t>
      </w:r>
    </w:p>
    <w:p w14:paraId="778E7008" w14:textId="41E19EE8"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QUINTA – PREÇO</w:t>
      </w:r>
    </w:p>
    <w:p w14:paraId="5EA27528"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total da contratação é de R$.......... (.....)</w:t>
      </w:r>
    </w:p>
    <w:p w14:paraId="05CD4B3F" w14:textId="29ED934F"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905B1A"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acima é meramente estimativo, de forma que os pagamentos devidos ao contratado dependerão dos quantitativos efetivamente fornecidos.</w:t>
      </w:r>
    </w:p>
    <w:p w14:paraId="1E365A05" w14:textId="320C8D2A"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023C15">
        <w:rPr>
          <w:rFonts w:ascii="Times New Roman" w:hAnsi="Times New Roman"/>
        </w:rPr>
        <w:t>O prazo para pagamento 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Assegurar </w:t>
      </w:r>
      <w:proofErr w:type="gramStart"/>
      <w:r w:rsidRPr="00023C15">
        <w:rPr>
          <w:rFonts w:ascii="Times New Roman" w:hAnsi="Times New Roman"/>
        </w:rPr>
        <w:t>aos seus trabalhadores ambiente</w:t>
      </w:r>
      <w:proofErr w:type="gramEnd"/>
      <w:r w:rsidRPr="00023C15">
        <w:rPr>
          <w:rFonts w:ascii="Times New Roman" w:hAnsi="Times New Roman"/>
        </w:rPr>
        <w:t xml:space="preserv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 xml:space="preserve">Os referidos bancos de dados devem ser desenvolvidos em formato </w:t>
      </w:r>
      <w:proofErr w:type="spellStart"/>
      <w:r w:rsidRPr="00023C15">
        <w:rPr>
          <w:rFonts w:ascii="Times New Roman" w:hAnsi="Times New Roman"/>
        </w:rPr>
        <w:t>interoperável</w:t>
      </w:r>
      <w:proofErr w:type="spellEnd"/>
      <w:r w:rsidRPr="00023C15">
        <w:rPr>
          <w:rFonts w:ascii="Times New Roman" w:hAnsi="Times New Roman"/>
        </w:rPr>
        <w:t>,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14F42DB7" w14:textId="2B769C61" w:rsidR="0096306B" w:rsidRPr="00023C15" w:rsidRDefault="000B4830"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DÉCIMA PRIMEIRA – GARANTIA DE EXECUÇÃO</w:t>
      </w:r>
    </w:p>
    <w:p w14:paraId="467B7BA1" w14:textId="2C91D7E8" w:rsidR="000B4830" w:rsidRPr="00023C15" w:rsidRDefault="00CD6EF6" w:rsidP="00F67C20">
      <w:pPr>
        <w:pStyle w:val="PargrafodaLista"/>
        <w:numPr>
          <w:ilvl w:val="1"/>
          <w:numId w:val="15"/>
        </w:numPr>
        <w:spacing w:after="0" w:line="360" w:lineRule="auto"/>
        <w:ind w:left="0" w:firstLine="0"/>
        <w:jc w:val="both"/>
        <w:rPr>
          <w:rFonts w:ascii="Times New Roman" w:hAnsi="Times New Roman"/>
        </w:rPr>
      </w:pPr>
      <w:r w:rsidRPr="00023C15">
        <w:rPr>
          <w:rFonts w:ascii="Times New Roman" w:hAnsi="Times New Roman"/>
        </w:rPr>
        <w:t>Será exigida a prestação de garantia na presente contratação, conforme regras constantes do Termo de Referência</w:t>
      </w:r>
      <w:r w:rsidR="005E3079" w:rsidRPr="00023C15">
        <w:rPr>
          <w:rFonts w:ascii="Times New Roman" w:hAnsi="Times New Roman"/>
        </w:rPr>
        <w:t xml:space="preserve">. </w:t>
      </w:r>
    </w:p>
    <w:p w14:paraId="4A0BFA05" w14:textId="0AED7F81" w:rsidR="000B4830" w:rsidRPr="00023C15" w:rsidRDefault="000B4830" w:rsidP="00F67C20">
      <w:pPr>
        <w:spacing w:line="360" w:lineRule="auto"/>
        <w:jc w:val="both"/>
        <w:rPr>
          <w:b/>
          <w:sz w:val="22"/>
          <w:szCs w:val="22"/>
        </w:rPr>
      </w:pPr>
      <w:r w:rsidRPr="00023C15">
        <w:rPr>
          <w:b/>
          <w:sz w:val="22"/>
          <w:szCs w:val="22"/>
        </w:rPr>
        <w:t>CLÁUSULA DÉCIMA SEGUNDA – INFRAÇÕES E SANÇÕES ADMINISTRATIVAS</w:t>
      </w:r>
    </w:p>
    <w:p w14:paraId="2D6D021A" w14:textId="2B399894" w:rsidR="00CD6EF6" w:rsidRPr="00023C15" w:rsidRDefault="00CD6EF6" w:rsidP="00CD6EF6">
      <w:pPr>
        <w:pStyle w:val="PargrafodaLista"/>
        <w:numPr>
          <w:ilvl w:val="1"/>
          <w:numId w:val="37"/>
        </w:numPr>
        <w:spacing w:after="0" w:line="360" w:lineRule="auto"/>
        <w:ind w:left="0" w:firstLine="0"/>
        <w:jc w:val="both"/>
        <w:rPr>
          <w:rFonts w:ascii="Times New Roman" w:hAnsi="Times New Roman"/>
          <w:b/>
        </w:rPr>
      </w:pPr>
      <w:r w:rsidRPr="00023C15">
        <w:rPr>
          <w:rFonts w:ascii="Times New Roman" w:hAnsi="Times New Roman"/>
        </w:rPr>
        <w:t>As regras acerca de infrações e sanções administrativas referentes à execução do contrato são aquelas definidas no Termo de Referência, anexo a este Contrato</w:t>
      </w:r>
      <w:r w:rsidRPr="00023C15">
        <w:rPr>
          <w:rFonts w:ascii="Times New Roman" w:hAnsi="Times New Roman"/>
          <w:b/>
        </w:rPr>
        <w:t xml:space="preserve"> </w:t>
      </w:r>
    </w:p>
    <w:p w14:paraId="6AF7B36D" w14:textId="5251F691" w:rsidR="006F65FB" w:rsidRPr="00023C15" w:rsidRDefault="006F65FB" w:rsidP="00CD6EF6">
      <w:pPr>
        <w:spacing w:line="360" w:lineRule="auto"/>
        <w:jc w:val="both"/>
        <w:rPr>
          <w:b/>
          <w:sz w:val="22"/>
          <w:szCs w:val="22"/>
        </w:rPr>
      </w:pPr>
      <w:r w:rsidRPr="00023C15">
        <w:rPr>
          <w:b/>
          <w:sz w:val="22"/>
          <w:szCs w:val="22"/>
        </w:rPr>
        <w:t>CLÁUSULA DÉCIMA TERCEIRA – DA EXTINÇÃO CONTRATUAL</w:t>
      </w:r>
    </w:p>
    <w:p w14:paraId="43790936" w14:textId="77777777" w:rsidR="00C61BEE" w:rsidRPr="00023C15" w:rsidRDefault="006F65FB" w:rsidP="00CD6EF6">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O contrato será extinto quando cumpridas as obrigações de ambas as partes, ainda que isso ocorra antes do prazo estipulado para tanto.</w:t>
      </w:r>
    </w:p>
    <w:p w14:paraId="18DD316D" w14:textId="77777777" w:rsidR="00D642EE"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Se as obrigações não forem cumpridas no prazo estipulado, a vigência ficará prorrogada até a conclusão do objeto, caso em que deverá a Administração providenciar a readequação do cronograma fixado para o contrato.</w:t>
      </w:r>
    </w:p>
    <w:p w14:paraId="03F54FB0" w14:textId="0DDAAAF5" w:rsidR="006F65FB"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Quando a não conclusão do contrato referida no item anterior decorrer de culpa do contratado:</w:t>
      </w:r>
    </w:p>
    <w:p w14:paraId="74FEB2DB" w14:textId="77777777" w:rsidR="006F65FB" w:rsidRPr="00023C15" w:rsidRDefault="006F65FB" w:rsidP="00F67C20">
      <w:pPr>
        <w:numPr>
          <w:ilvl w:val="0"/>
          <w:numId w:val="20"/>
        </w:numPr>
        <w:spacing w:line="360" w:lineRule="auto"/>
        <w:ind w:left="0" w:firstLine="0"/>
        <w:jc w:val="both"/>
        <w:rPr>
          <w:iCs/>
          <w:sz w:val="22"/>
          <w:szCs w:val="22"/>
        </w:rPr>
      </w:pPr>
      <w:r w:rsidRPr="00023C15">
        <w:rPr>
          <w:iCs/>
          <w:sz w:val="22"/>
          <w:szCs w:val="22"/>
        </w:rPr>
        <w:t>ficará ele constituído em mora, sendo-lhe aplicáveis as respectivas sanções administrativas; e</w:t>
      </w:r>
    </w:p>
    <w:p w14:paraId="2A3F953C" w14:textId="090E713D" w:rsidR="00D642EE" w:rsidRPr="00023C15" w:rsidRDefault="006F65FB" w:rsidP="00F67C20">
      <w:pPr>
        <w:numPr>
          <w:ilvl w:val="0"/>
          <w:numId w:val="20"/>
        </w:numPr>
        <w:spacing w:line="360" w:lineRule="auto"/>
        <w:ind w:left="0" w:firstLine="0"/>
        <w:jc w:val="both"/>
        <w:rPr>
          <w:iCs/>
          <w:sz w:val="22"/>
          <w:szCs w:val="22"/>
        </w:rPr>
      </w:pPr>
      <w:r w:rsidRPr="00023C15">
        <w:rPr>
          <w:iCs/>
          <w:sz w:val="22"/>
          <w:szCs w:val="22"/>
        </w:rPr>
        <w:t>poderá a Administração optar pela extinção do contrato e, nesse caso, adotará as medidas admitidas em lei para a continuidade da execução contratual.</w:t>
      </w:r>
    </w:p>
    <w:p w14:paraId="00AC8E9E"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023C15">
          <w:rPr>
            <w:rStyle w:val="Hyperlink"/>
            <w:rFonts w:ascii="Times New Roman" w:hAnsi="Times New Roman"/>
            <w:color w:val="auto"/>
          </w:rPr>
          <w:t>artigo 137 da Lei nº 14.133/21</w:t>
        </w:r>
      </w:hyperlink>
      <w:r w:rsidRPr="00023C15">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 xml:space="preserve">Nesta hipótese, aplicam-se também os </w:t>
      </w:r>
      <w:hyperlink r:id="rId9" w:anchor="art138" w:history="1">
        <w:r w:rsidRPr="00023C15">
          <w:rPr>
            <w:rStyle w:val="Hyperlink"/>
            <w:rFonts w:ascii="Times New Roman" w:hAnsi="Times New Roman"/>
            <w:color w:val="auto"/>
          </w:rPr>
          <w:t>artigos 138 e 139</w:t>
        </w:r>
      </w:hyperlink>
      <w:r w:rsidRPr="00023C15">
        <w:rPr>
          <w:rFonts w:ascii="Times New Roman" w:hAnsi="Times New Roman"/>
        </w:rPr>
        <w:t xml:space="preserve"> da 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F56895" w:rsidRDefault="0043401D" w:rsidP="00A21DAA">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 xml:space="preserve">As despesas decorrentes da presente contratação correrão à conta de recursos específicos </w:t>
      </w:r>
      <w:r w:rsidRPr="00F56895">
        <w:rPr>
          <w:rFonts w:ascii="Times New Roman" w:hAnsi="Times New Roman"/>
        </w:rPr>
        <w:t>consignados no Orçamento Geral da União deste exercício, na dotação abaixo discriminada:</w:t>
      </w:r>
    </w:p>
    <w:p w14:paraId="2B84EA5C" w14:textId="77777777" w:rsidR="00A21DAA" w:rsidRPr="00A21DAA" w:rsidRDefault="00A21DAA" w:rsidP="00A21DAA">
      <w:pPr>
        <w:pStyle w:val="PargrafodaLista"/>
        <w:spacing w:after="0" w:line="360" w:lineRule="auto"/>
        <w:ind w:left="0" w:firstLine="708"/>
        <w:jc w:val="both"/>
        <w:rPr>
          <w:rFonts w:ascii="Times New Roman" w:eastAsia="Times New Roman" w:hAnsi="Times New Roman"/>
          <w:color w:val="000000" w:themeColor="text1"/>
          <w:lang w:eastAsia="pt-BR"/>
        </w:rPr>
      </w:pPr>
      <w:r w:rsidRPr="00A21DAA">
        <w:rPr>
          <w:rFonts w:ascii="Times New Roman" w:eastAsia="Times New Roman" w:hAnsi="Times New Roman"/>
          <w:color w:val="000000" w:themeColor="text1"/>
          <w:lang w:eastAsia="pt-BR"/>
        </w:rPr>
        <w:t>Órgão: 02 PODER EXECUTIVO</w:t>
      </w:r>
    </w:p>
    <w:p w14:paraId="251F8651" w14:textId="77777777" w:rsidR="00A21DAA" w:rsidRPr="00A21DAA" w:rsidRDefault="00A21DAA" w:rsidP="00A21DAA">
      <w:pPr>
        <w:pStyle w:val="PargrafodaLista"/>
        <w:spacing w:after="0" w:line="360" w:lineRule="auto"/>
        <w:ind w:left="0" w:firstLine="708"/>
        <w:jc w:val="both"/>
        <w:rPr>
          <w:rFonts w:ascii="Times New Roman" w:eastAsia="Times New Roman" w:hAnsi="Times New Roman"/>
          <w:color w:val="000000" w:themeColor="text1"/>
          <w:lang w:eastAsia="pt-BR"/>
        </w:rPr>
      </w:pPr>
      <w:r w:rsidRPr="00A21DAA">
        <w:rPr>
          <w:rFonts w:ascii="Times New Roman" w:eastAsia="Times New Roman" w:hAnsi="Times New Roman"/>
          <w:color w:val="000000" w:themeColor="text1"/>
          <w:lang w:eastAsia="pt-BR"/>
        </w:rPr>
        <w:t>Unidade: 02.09 SECRETARIA DE EDUCACAO</w:t>
      </w:r>
    </w:p>
    <w:p w14:paraId="4570A26C" w14:textId="77777777" w:rsidR="00A21DAA" w:rsidRPr="00A21DAA" w:rsidRDefault="00A21DAA" w:rsidP="00A21DAA">
      <w:pPr>
        <w:pStyle w:val="PargrafodaLista"/>
        <w:spacing w:after="0" w:line="360" w:lineRule="auto"/>
        <w:ind w:left="0" w:firstLine="708"/>
        <w:jc w:val="both"/>
        <w:rPr>
          <w:rFonts w:ascii="Times New Roman" w:eastAsia="Times New Roman" w:hAnsi="Times New Roman"/>
          <w:color w:val="000000" w:themeColor="text1"/>
          <w:lang w:eastAsia="pt-BR"/>
        </w:rPr>
      </w:pPr>
      <w:r w:rsidRPr="00A21DAA">
        <w:rPr>
          <w:rFonts w:ascii="Times New Roman" w:eastAsia="Times New Roman" w:hAnsi="Times New Roman"/>
          <w:color w:val="000000" w:themeColor="text1"/>
          <w:lang w:eastAsia="pt-BR"/>
        </w:rPr>
        <w:t>Sub - Unidade: 02.09.04 DIVISAO DE ENSINO</w:t>
      </w:r>
    </w:p>
    <w:p w14:paraId="0D13F0A4" w14:textId="77777777" w:rsidR="00A21DAA" w:rsidRPr="00A21DAA" w:rsidRDefault="00A21DAA" w:rsidP="00A21DAA">
      <w:pPr>
        <w:pStyle w:val="PargrafodaLista"/>
        <w:spacing w:after="0" w:line="360" w:lineRule="auto"/>
        <w:ind w:left="0" w:firstLine="708"/>
        <w:jc w:val="both"/>
        <w:rPr>
          <w:rFonts w:ascii="Times New Roman" w:eastAsia="Times New Roman" w:hAnsi="Times New Roman"/>
          <w:color w:val="000000" w:themeColor="text1"/>
          <w:lang w:eastAsia="pt-BR"/>
        </w:rPr>
      </w:pPr>
      <w:r w:rsidRPr="00A21DAA">
        <w:rPr>
          <w:rFonts w:ascii="Times New Roman" w:eastAsia="Times New Roman" w:hAnsi="Times New Roman"/>
          <w:color w:val="000000" w:themeColor="text1"/>
          <w:lang w:eastAsia="pt-BR"/>
        </w:rPr>
        <w:t xml:space="preserve">Funcional Programática: 12.361.0015.3019 Const., </w:t>
      </w:r>
      <w:proofErr w:type="spellStart"/>
      <w:r w:rsidRPr="00A21DAA">
        <w:rPr>
          <w:rFonts w:ascii="Times New Roman" w:eastAsia="Times New Roman" w:hAnsi="Times New Roman"/>
          <w:color w:val="000000" w:themeColor="text1"/>
          <w:lang w:eastAsia="pt-BR"/>
        </w:rPr>
        <w:t>Ref.e</w:t>
      </w:r>
      <w:proofErr w:type="spellEnd"/>
      <w:r w:rsidRPr="00A21DAA">
        <w:rPr>
          <w:rFonts w:ascii="Times New Roman" w:eastAsia="Times New Roman" w:hAnsi="Times New Roman"/>
          <w:color w:val="000000" w:themeColor="text1"/>
          <w:lang w:eastAsia="pt-BR"/>
        </w:rPr>
        <w:t xml:space="preserve"> </w:t>
      </w:r>
      <w:proofErr w:type="spellStart"/>
      <w:r w:rsidRPr="00A21DAA">
        <w:rPr>
          <w:rFonts w:ascii="Times New Roman" w:eastAsia="Times New Roman" w:hAnsi="Times New Roman"/>
          <w:color w:val="000000" w:themeColor="text1"/>
          <w:lang w:eastAsia="pt-BR"/>
        </w:rPr>
        <w:t>Ampl</w:t>
      </w:r>
      <w:proofErr w:type="spellEnd"/>
      <w:r w:rsidRPr="00A21DAA">
        <w:rPr>
          <w:rFonts w:ascii="Times New Roman" w:eastAsia="Times New Roman" w:hAnsi="Times New Roman"/>
          <w:color w:val="000000" w:themeColor="text1"/>
          <w:lang w:eastAsia="pt-BR"/>
        </w:rPr>
        <w:t>. de Prédios Escolares</w:t>
      </w:r>
    </w:p>
    <w:p w14:paraId="51036A2A" w14:textId="77777777" w:rsidR="00A21DAA" w:rsidRPr="00A21DAA" w:rsidRDefault="00A21DAA" w:rsidP="00A21DAA">
      <w:pPr>
        <w:pStyle w:val="PargrafodaLista"/>
        <w:spacing w:after="0" w:line="360" w:lineRule="auto"/>
        <w:ind w:left="0" w:firstLine="708"/>
        <w:jc w:val="both"/>
        <w:rPr>
          <w:rFonts w:ascii="Times New Roman" w:eastAsia="Times New Roman" w:hAnsi="Times New Roman"/>
          <w:color w:val="000000" w:themeColor="text1"/>
          <w:lang w:eastAsia="pt-BR"/>
        </w:rPr>
      </w:pPr>
      <w:r w:rsidRPr="00A21DAA">
        <w:rPr>
          <w:rFonts w:ascii="Times New Roman" w:eastAsia="Times New Roman" w:hAnsi="Times New Roman"/>
          <w:color w:val="000000" w:themeColor="text1"/>
          <w:lang w:eastAsia="pt-BR"/>
        </w:rPr>
        <w:t>Elemento da Despesa: 4.4.90.51.00 obras e Instalações</w:t>
      </w:r>
    </w:p>
    <w:p w14:paraId="0B0CBC01" w14:textId="77777777" w:rsidR="00A21DAA" w:rsidRPr="00A21DAA" w:rsidRDefault="00A21DAA" w:rsidP="00A21DAA">
      <w:pPr>
        <w:pStyle w:val="PargrafodaLista"/>
        <w:spacing w:after="0" w:line="360" w:lineRule="auto"/>
        <w:ind w:left="0" w:firstLine="708"/>
        <w:jc w:val="both"/>
        <w:rPr>
          <w:rFonts w:ascii="Times New Roman" w:eastAsia="Times New Roman" w:hAnsi="Times New Roman"/>
          <w:color w:val="000000" w:themeColor="text1"/>
          <w:lang w:eastAsia="pt-BR"/>
        </w:rPr>
      </w:pPr>
      <w:r w:rsidRPr="00A21DAA">
        <w:rPr>
          <w:rFonts w:ascii="Times New Roman" w:eastAsia="Times New Roman" w:hAnsi="Times New Roman"/>
          <w:color w:val="000000" w:themeColor="text1"/>
          <w:lang w:eastAsia="pt-BR"/>
        </w:rPr>
        <w:t xml:space="preserve">Fonte de Recurso:  1.571.000.0000 </w:t>
      </w:r>
      <w:proofErr w:type="spellStart"/>
      <w:r w:rsidRPr="00A21DAA">
        <w:rPr>
          <w:rFonts w:ascii="Times New Roman" w:eastAsia="Times New Roman" w:hAnsi="Times New Roman"/>
          <w:color w:val="000000" w:themeColor="text1"/>
          <w:lang w:eastAsia="pt-BR"/>
        </w:rPr>
        <w:t>Transf</w:t>
      </w:r>
      <w:proofErr w:type="spellEnd"/>
      <w:r w:rsidRPr="00A21DAA">
        <w:rPr>
          <w:rFonts w:ascii="Times New Roman" w:eastAsia="Times New Roman" w:hAnsi="Times New Roman"/>
          <w:color w:val="000000" w:themeColor="text1"/>
          <w:lang w:eastAsia="pt-BR"/>
        </w:rPr>
        <w:t xml:space="preserve">. Estado Ref. </w:t>
      </w:r>
      <w:proofErr w:type="spellStart"/>
      <w:r w:rsidRPr="00A21DAA">
        <w:rPr>
          <w:rFonts w:ascii="Times New Roman" w:eastAsia="Times New Roman" w:hAnsi="Times New Roman"/>
          <w:color w:val="000000" w:themeColor="text1"/>
          <w:lang w:eastAsia="pt-BR"/>
        </w:rPr>
        <w:t>Conv.Inst</w:t>
      </w:r>
      <w:proofErr w:type="spellEnd"/>
      <w:r w:rsidRPr="00A21DAA">
        <w:rPr>
          <w:rFonts w:ascii="Times New Roman" w:eastAsia="Times New Roman" w:hAnsi="Times New Roman"/>
          <w:color w:val="000000" w:themeColor="text1"/>
          <w:lang w:eastAsia="pt-BR"/>
        </w:rPr>
        <w:t xml:space="preserve"> Cong. </w:t>
      </w:r>
      <w:proofErr w:type="spellStart"/>
      <w:r w:rsidRPr="00A21DAA">
        <w:rPr>
          <w:rFonts w:ascii="Times New Roman" w:eastAsia="Times New Roman" w:hAnsi="Times New Roman"/>
          <w:color w:val="000000" w:themeColor="text1"/>
          <w:lang w:eastAsia="pt-BR"/>
        </w:rPr>
        <w:t>vinc</w:t>
      </w:r>
      <w:proofErr w:type="spellEnd"/>
      <w:r w:rsidRPr="00A21DAA">
        <w:rPr>
          <w:rFonts w:ascii="Times New Roman" w:eastAsia="Times New Roman" w:hAnsi="Times New Roman"/>
          <w:color w:val="000000" w:themeColor="text1"/>
          <w:lang w:eastAsia="pt-BR"/>
        </w:rPr>
        <w:t>. à</w:t>
      </w:r>
    </w:p>
    <w:p w14:paraId="6DBE6FA9" w14:textId="77777777" w:rsidR="00A21DAA" w:rsidRPr="00A21DAA" w:rsidRDefault="00A21DAA" w:rsidP="00A21DAA">
      <w:pPr>
        <w:pStyle w:val="PargrafodaLista"/>
        <w:spacing w:after="0" w:line="360" w:lineRule="auto"/>
        <w:ind w:left="0" w:firstLine="708"/>
        <w:jc w:val="both"/>
        <w:rPr>
          <w:rFonts w:ascii="Times New Roman" w:hAnsi="Times New Roman"/>
        </w:rPr>
      </w:pPr>
      <w:r w:rsidRPr="00A21DAA">
        <w:rPr>
          <w:rFonts w:ascii="Times New Roman" w:eastAsia="Times New Roman" w:hAnsi="Times New Roman"/>
          <w:color w:val="000000" w:themeColor="text1"/>
          <w:lang w:eastAsia="pt-BR"/>
        </w:rPr>
        <w:t>Fonte de Recurso: 1.500.000.0000 Recursos não Vinculados de Impostos</w:t>
      </w:r>
    </w:p>
    <w:p w14:paraId="7AD03B14" w14:textId="31859C00" w:rsidR="0043401D" w:rsidRPr="00023C15" w:rsidRDefault="0043401D" w:rsidP="00A21DAA">
      <w:pPr>
        <w:pStyle w:val="PargrafodaLista"/>
        <w:numPr>
          <w:ilvl w:val="1"/>
          <w:numId w:val="33"/>
        </w:numPr>
        <w:spacing w:after="0" w:line="360" w:lineRule="auto"/>
        <w:ind w:left="0" w:firstLine="0"/>
        <w:jc w:val="both"/>
        <w:rPr>
          <w:rFonts w:ascii="Times New Roman" w:hAnsi="Times New Roman"/>
        </w:rPr>
      </w:pPr>
      <w:r w:rsidRPr="00F56895">
        <w:rPr>
          <w:rFonts w:ascii="Times New Roman" w:hAnsi="Times New Roman"/>
        </w:rPr>
        <w:t>A dotação relativa aos exercícios financeiros subsequentes será indicada após aprovação da Lei Orçamentária respectiva</w:t>
      </w:r>
      <w:r w:rsidRPr="00023C15">
        <w:rPr>
          <w:rFonts w:ascii="Times New Roman" w:hAnsi="Times New Roman"/>
        </w:rPr>
        <w:t xml:space="preserve"> e liberação dos créditos correspondentes, mediante apostilamento.</w:t>
      </w:r>
    </w:p>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4E589A4B" w14:textId="38242077"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1A5F43FE" w14:textId="77777777" w:rsidR="00DE79EC" w:rsidRPr="00023C15" w:rsidRDefault="00DE79EC" w:rsidP="00F67C20">
      <w:pPr>
        <w:spacing w:line="360" w:lineRule="auto"/>
        <w:ind w:left="284"/>
        <w:rPr>
          <w:sz w:val="22"/>
          <w:szCs w:val="22"/>
        </w:rPr>
      </w:pPr>
    </w:p>
    <w:p w14:paraId="0CEB9C9F" w14:textId="77777777" w:rsidR="00DE79EC" w:rsidRPr="00023C15" w:rsidRDefault="00DE79EC" w:rsidP="00F67C20">
      <w:pPr>
        <w:spacing w:line="360" w:lineRule="auto"/>
        <w:ind w:left="284"/>
        <w:rPr>
          <w:sz w:val="22"/>
          <w:szCs w:val="22"/>
        </w:rPr>
      </w:pPr>
    </w:p>
    <w:p w14:paraId="6096C56C" w14:textId="77777777" w:rsidR="00DE79EC" w:rsidRPr="00023C15" w:rsidRDefault="00DE79EC" w:rsidP="00F67C20">
      <w:pPr>
        <w:spacing w:line="360" w:lineRule="auto"/>
        <w:ind w:left="284"/>
        <w:rPr>
          <w:sz w:val="22"/>
          <w:szCs w:val="22"/>
        </w:rPr>
      </w:pPr>
    </w:p>
    <w:p w14:paraId="67E5987D" w14:textId="77777777" w:rsidR="00DE79EC" w:rsidRPr="00023C15" w:rsidRDefault="00DE79EC" w:rsidP="00F67C20">
      <w:pPr>
        <w:spacing w:line="360" w:lineRule="auto"/>
        <w:ind w:left="284"/>
        <w:rPr>
          <w:sz w:val="22"/>
          <w:szCs w:val="22"/>
        </w:rPr>
      </w:pPr>
    </w:p>
    <w:p w14:paraId="7710575C" w14:textId="77777777" w:rsidR="00DE79EC" w:rsidRPr="00023C15" w:rsidRDefault="00DE79EC" w:rsidP="00F67C20">
      <w:pPr>
        <w:spacing w:line="360" w:lineRule="auto"/>
        <w:ind w:left="284"/>
        <w:rPr>
          <w:sz w:val="22"/>
          <w:szCs w:val="22"/>
        </w:rPr>
      </w:pPr>
    </w:p>
    <w:p w14:paraId="610A73C9" w14:textId="532E2958" w:rsidR="00DE79EC" w:rsidRDefault="00DE79EC" w:rsidP="00F67C20">
      <w:pPr>
        <w:spacing w:line="360" w:lineRule="auto"/>
        <w:ind w:left="284"/>
        <w:rPr>
          <w:sz w:val="22"/>
          <w:szCs w:val="22"/>
        </w:rPr>
      </w:pPr>
    </w:p>
    <w:p w14:paraId="2CF507FC" w14:textId="4F40216B" w:rsidR="00B94CCB" w:rsidRDefault="00B94CCB" w:rsidP="00F67C20">
      <w:pPr>
        <w:spacing w:line="360" w:lineRule="auto"/>
        <w:ind w:left="284"/>
        <w:rPr>
          <w:sz w:val="22"/>
          <w:szCs w:val="22"/>
        </w:rPr>
      </w:pPr>
    </w:p>
    <w:p w14:paraId="6A4EDBA9" w14:textId="6E4DE1C5" w:rsidR="00B94CCB" w:rsidRDefault="00B94CCB" w:rsidP="00F67C20">
      <w:pPr>
        <w:spacing w:line="360" w:lineRule="auto"/>
        <w:ind w:left="284"/>
        <w:rPr>
          <w:sz w:val="22"/>
          <w:szCs w:val="22"/>
        </w:rPr>
      </w:pPr>
    </w:p>
    <w:p w14:paraId="3CDB3AAD" w14:textId="4166DF48" w:rsidR="00B94CCB" w:rsidRDefault="00B94CCB" w:rsidP="00F67C20">
      <w:pPr>
        <w:spacing w:line="360" w:lineRule="auto"/>
        <w:ind w:left="284"/>
        <w:rPr>
          <w:sz w:val="22"/>
          <w:szCs w:val="22"/>
        </w:rPr>
      </w:pPr>
    </w:p>
    <w:p w14:paraId="22909E3B" w14:textId="21130571" w:rsidR="00B94CCB" w:rsidRDefault="00B94CCB" w:rsidP="00F67C20">
      <w:pPr>
        <w:spacing w:line="360" w:lineRule="auto"/>
        <w:ind w:left="284"/>
        <w:rPr>
          <w:sz w:val="22"/>
          <w:szCs w:val="22"/>
        </w:rPr>
      </w:pPr>
    </w:p>
    <w:p w14:paraId="71C488E1" w14:textId="1BC40EDC" w:rsidR="00B94CCB" w:rsidRDefault="00B94CCB" w:rsidP="00F67C20">
      <w:pPr>
        <w:spacing w:line="360" w:lineRule="auto"/>
        <w:ind w:left="284"/>
        <w:rPr>
          <w:sz w:val="22"/>
          <w:szCs w:val="22"/>
        </w:rPr>
      </w:pPr>
    </w:p>
    <w:p w14:paraId="4B7ACFC9" w14:textId="41821EE5" w:rsidR="00B94CCB" w:rsidRDefault="00B94CCB" w:rsidP="00F67C20">
      <w:pPr>
        <w:spacing w:line="360" w:lineRule="auto"/>
        <w:ind w:left="284"/>
        <w:rPr>
          <w:sz w:val="22"/>
          <w:szCs w:val="22"/>
        </w:rPr>
      </w:pPr>
    </w:p>
    <w:p w14:paraId="37E81EF8" w14:textId="5EF8D986" w:rsidR="00B94CCB" w:rsidRDefault="00B94CCB" w:rsidP="00F67C20">
      <w:pPr>
        <w:spacing w:line="360" w:lineRule="auto"/>
        <w:ind w:left="284"/>
        <w:rPr>
          <w:sz w:val="22"/>
          <w:szCs w:val="22"/>
        </w:rPr>
      </w:pPr>
    </w:p>
    <w:p w14:paraId="0BBDC3D2" w14:textId="0A0E1679" w:rsidR="00B94CCB" w:rsidRDefault="00B94CCB" w:rsidP="00F67C20">
      <w:pPr>
        <w:spacing w:line="360" w:lineRule="auto"/>
        <w:ind w:left="284"/>
        <w:rPr>
          <w:sz w:val="22"/>
          <w:szCs w:val="22"/>
        </w:rPr>
      </w:pPr>
    </w:p>
    <w:p w14:paraId="5980E8DC" w14:textId="41723602" w:rsidR="00B94CCB" w:rsidRDefault="00B94CCB" w:rsidP="00F67C20">
      <w:pPr>
        <w:spacing w:line="360" w:lineRule="auto"/>
        <w:ind w:left="284"/>
        <w:rPr>
          <w:sz w:val="22"/>
          <w:szCs w:val="22"/>
        </w:rPr>
      </w:pPr>
    </w:p>
    <w:p w14:paraId="558ECEC1" w14:textId="629EAEC2" w:rsidR="00B94CCB" w:rsidRDefault="00B94CCB" w:rsidP="00F67C20">
      <w:pPr>
        <w:spacing w:line="360" w:lineRule="auto"/>
        <w:ind w:left="284"/>
        <w:rPr>
          <w:sz w:val="22"/>
          <w:szCs w:val="22"/>
        </w:rPr>
      </w:pPr>
    </w:p>
    <w:p w14:paraId="7CA330D9" w14:textId="1B95F603" w:rsidR="00B94CCB" w:rsidRDefault="00B94CCB" w:rsidP="00F67C20">
      <w:pPr>
        <w:spacing w:line="360" w:lineRule="auto"/>
        <w:ind w:left="284"/>
        <w:rPr>
          <w:sz w:val="22"/>
          <w:szCs w:val="22"/>
        </w:rPr>
      </w:pPr>
    </w:p>
    <w:p w14:paraId="630B8A42" w14:textId="4CC3F685" w:rsidR="00B94CCB" w:rsidRDefault="00B94CCB" w:rsidP="00F67C20">
      <w:pPr>
        <w:spacing w:line="360" w:lineRule="auto"/>
        <w:ind w:left="284"/>
        <w:rPr>
          <w:sz w:val="22"/>
          <w:szCs w:val="22"/>
        </w:rPr>
      </w:pPr>
    </w:p>
    <w:p w14:paraId="14D51F6A" w14:textId="4F22E9D8" w:rsidR="00B94CCB" w:rsidRDefault="00B94CCB" w:rsidP="00F67C20">
      <w:pPr>
        <w:spacing w:line="360" w:lineRule="auto"/>
        <w:ind w:left="284"/>
        <w:rPr>
          <w:sz w:val="22"/>
          <w:szCs w:val="22"/>
        </w:rPr>
      </w:pPr>
    </w:p>
    <w:p w14:paraId="0971D020" w14:textId="6E4A0821" w:rsidR="00B94CCB" w:rsidRDefault="00B94CCB"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0D3134BC" w:rsidR="00A21799" w:rsidRDefault="005E705E">
    <w:pPr>
      <w:pStyle w:val="Rodap"/>
    </w:pPr>
    <w:r>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1" o:title="PAPEL TIMBRADO new"/>
          <w10:wrap anchorx="margin" anchory="margin"/>
        </v:shape>
      </w:pict>
    </w:r>
    <w:r w:rsidR="00A21799">
      <w:rPr>
        <w:noProof/>
      </w:rPr>
      <w:drawing>
        <wp:anchor distT="0" distB="0" distL="114300" distR="114300" simplePos="0" relativeHeight="251660800" behindDoc="0" locked="0" layoutInCell="1" allowOverlap="1" wp14:anchorId="53C67C92" wp14:editId="342494AE">
          <wp:simplePos x="0" y="0"/>
          <wp:positionH relativeFrom="margin">
            <wp:posOffset>-986790</wp:posOffset>
          </wp:positionH>
          <wp:positionV relativeFrom="margin">
            <wp:posOffset>8103094</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5E705E">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5E705E">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0"/>
  </w:num>
  <w:num w:numId="4">
    <w:abstractNumId w:val="23"/>
  </w:num>
  <w:num w:numId="5">
    <w:abstractNumId w:val="18"/>
  </w:num>
  <w:num w:numId="6">
    <w:abstractNumId w:val="13"/>
  </w:num>
  <w:num w:numId="7">
    <w:abstractNumId w:val="20"/>
  </w:num>
  <w:num w:numId="8">
    <w:abstractNumId w:val="16"/>
  </w:num>
  <w:num w:numId="9">
    <w:abstractNumId w:val="35"/>
  </w:num>
  <w:num w:numId="10">
    <w:abstractNumId w:val="38"/>
  </w:num>
  <w:num w:numId="11">
    <w:abstractNumId w:val="3"/>
  </w:num>
  <w:num w:numId="12">
    <w:abstractNumId w:val="25"/>
  </w:num>
  <w:num w:numId="13">
    <w:abstractNumId w:val="6"/>
  </w:num>
  <w:num w:numId="14">
    <w:abstractNumId w:val="15"/>
  </w:num>
  <w:num w:numId="15">
    <w:abstractNumId w:val="14"/>
  </w:num>
  <w:num w:numId="16">
    <w:abstractNumId w:val="5"/>
  </w:num>
  <w:num w:numId="17">
    <w:abstractNumId w:val="10"/>
  </w:num>
  <w:num w:numId="18">
    <w:abstractNumId w:val="27"/>
  </w:num>
  <w:num w:numId="19">
    <w:abstractNumId w:val="4"/>
  </w:num>
  <w:num w:numId="20">
    <w:abstractNumId w:val="11"/>
  </w:num>
  <w:num w:numId="21">
    <w:abstractNumId w:val="19"/>
  </w:num>
  <w:num w:numId="22">
    <w:abstractNumId w:val="36"/>
  </w:num>
  <w:num w:numId="23">
    <w:abstractNumId w:val="37"/>
  </w:num>
  <w:num w:numId="24">
    <w:abstractNumId w:val="26"/>
  </w:num>
  <w:num w:numId="25">
    <w:abstractNumId w:val="7"/>
  </w:num>
  <w:num w:numId="26">
    <w:abstractNumId w:val="22"/>
  </w:num>
  <w:num w:numId="27">
    <w:abstractNumId w:val="21"/>
  </w:num>
  <w:num w:numId="28">
    <w:abstractNumId w:val="17"/>
  </w:num>
  <w:num w:numId="29">
    <w:abstractNumId w:val="8"/>
  </w:num>
  <w:num w:numId="30">
    <w:abstractNumId w:val="34"/>
  </w:num>
  <w:num w:numId="31">
    <w:abstractNumId w:val="24"/>
  </w:num>
  <w:num w:numId="32">
    <w:abstractNumId w:val="9"/>
  </w:num>
  <w:num w:numId="33">
    <w:abstractNumId w:val="32"/>
  </w:num>
  <w:num w:numId="34">
    <w:abstractNumId w:val="28"/>
  </w:num>
  <w:num w:numId="35">
    <w:abstractNumId w:val="33"/>
  </w:num>
  <w:num w:numId="36">
    <w:abstractNumId w:val="29"/>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05E"/>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261E6"/>
    <w:rsid w:val="00632685"/>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84114"/>
    <w:rsid w:val="00890606"/>
    <w:rsid w:val="0089128B"/>
    <w:rsid w:val="00891A97"/>
    <w:rsid w:val="00893A7D"/>
    <w:rsid w:val="0089745D"/>
    <w:rsid w:val="008B185A"/>
    <w:rsid w:val="008B45CF"/>
    <w:rsid w:val="008B4D69"/>
    <w:rsid w:val="008B5E98"/>
    <w:rsid w:val="008B65C4"/>
    <w:rsid w:val="008C01C1"/>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729"/>
    <w:rsid w:val="0098526F"/>
    <w:rsid w:val="009927E3"/>
    <w:rsid w:val="00993A41"/>
    <w:rsid w:val="009A4B72"/>
    <w:rsid w:val="009A5CAC"/>
    <w:rsid w:val="009A68AA"/>
    <w:rsid w:val="009B3C17"/>
    <w:rsid w:val="009B4397"/>
    <w:rsid w:val="009C5AAB"/>
    <w:rsid w:val="009D7ECD"/>
    <w:rsid w:val="009E017C"/>
    <w:rsid w:val="009E0CAA"/>
    <w:rsid w:val="009E14FD"/>
    <w:rsid w:val="009E51E0"/>
    <w:rsid w:val="009E7469"/>
    <w:rsid w:val="009F4831"/>
    <w:rsid w:val="009F6BD0"/>
    <w:rsid w:val="00A02192"/>
    <w:rsid w:val="00A064A1"/>
    <w:rsid w:val="00A06C69"/>
    <w:rsid w:val="00A11329"/>
    <w:rsid w:val="00A11877"/>
    <w:rsid w:val="00A21799"/>
    <w:rsid w:val="00A21B4A"/>
    <w:rsid w:val="00A21DA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3C94"/>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94CCB"/>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6895"/>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2D32A-3A17-4D06-8C50-BD06548F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3474</Words>
  <Characters>18765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48</cp:revision>
  <cp:lastPrinted>2025-09-18T17:41:00Z</cp:lastPrinted>
  <dcterms:created xsi:type="dcterms:W3CDTF">2024-05-16T17:38:00Z</dcterms:created>
  <dcterms:modified xsi:type="dcterms:W3CDTF">2026-02-04T10:32:00Z</dcterms:modified>
</cp:coreProperties>
</file>