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438D6" w14:textId="1D32E824" w:rsidR="00C810DA" w:rsidRDefault="00C810DA" w:rsidP="00073FC4">
      <w:pPr>
        <w:jc w:val="center"/>
        <w:rPr>
          <w:b/>
          <w:sz w:val="22"/>
          <w:szCs w:val="22"/>
        </w:rPr>
      </w:pPr>
      <w:bookmarkStart w:id="0" w:name="_Hlk82471863"/>
      <w:bookmarkStart w:id="1" w:name="_Hlk201041095"/>
      <w:r>
        <w:rPr>
          <w:b/>
          <w:sz w:val="22"/>
          <w:szCs w:val="22"/>
        </w:rPr>
        <w:t xml:space="preserve">ANEXO I - </w:t>
      </w:r>
      <w:r w:rsidR="00C33E85" w:rsidRPr="00557B55">
        <w:rPr>
          <w:b/>
          <w:sz w:val="22"/>
          <w:szCs w:val="22"/>
        </w:rPr>
        <w:t>TERMO DE REFERÊNCIA</w:t>
      </w:r>
    </w:p>
    <w:p w14:paraId="450063DA" w14:textId="77777777" w:rsidR="00C810DA" w:rsidRDefault="00C810DA" w:rsidP="00073FC4">
      <w:pPr>
        <w:jc w:val="center"/>
        <w:rPr>
          <w:b/>
          <w:sz w:val="22"/>
          <w:szCs w:val="22"/>
        </w:rPr>
      </w:pPr>
    </w:p>
    <w:p w14:paraId="1BBE3E99" w14:textId="0E75658F" w:rsidR="00C810DA" w:rsidRPr="00C810DA" w:rsidRDefault="00C810DA" w:rsidP="00C810DA">
      <w:pPr>
        <w:spacing w:line="360" w:lineRule="auto"/>
        <w:rPr>
          <w:b/>
          <w:sz w:val="22"/>
          <w:szCs w:val="22"/>
        </w:rPr>
      </w:pPr>
      <w:r w:rsidRPr="00C810DA">
        <w:rPr>
          <w:b/>
          <w:sz w:val="22"/>
          <w:szCs w:val="22"/>
        </w:rPr>
        <w:t>PROCESSO LICITATÓRIO Nº 01</w:t>
      </w:r>
      <w:r>
        <w:rPr>
          <w:b/>
          <w:sz w:val="22"/>
          <w:szCs w:val="22"/>
        </w:rPr>
        <w:t>6</w:t>
      </w:r>
      <w:r w:rsidRPr="00C810DA">
        <w:rPr>
          <w:b/>
          <w:sz w:val="22"/>
          <w:szCs w:val="22"/>
        </w:rPr>
        <w:t>/2026</w:t>
      </w:r>
    </w:p>
    <w:p w14:paraId="6C743E5C" w14:textId="68E148DC" w:rsidR="00C810DA" w:rsidRPr="00C810DA" w:rsidRDefault="00C810DA" w:rsidP="00C810DA">
      <w:pPr>
        <w:spacing w:line="360" w:lineRule="auto"/>
        <w:rPr>
          <w:b/>
          <w:sz w:val="22"/>
          <w:szCs w:val="22"/>
        </w:rPr>
      </w:pPr>
      <w:r w:rsidRPr="00C810DA">
        <w:rPr>
          <w:b/>
          <w:sz w:val="22"/>
          <w:szCs w:val="22"/>
        </w:rPr>
        <w:t>PREGÃO ELETRONICO Nº 00</w:t>
      </w:r>
      <w:r>
        <w:rPr>
          <w:b/>
          <w:sz w:val="22"/>
          <w:szCs w:val="22"/>
        </w:rPr>
        <w:t>3</w:t>
      </w:r>
      <w:r w:rsidRPr="00C810DA">
        <w:rPr>
          <w:b/>
          <w:sz w:val="22"/>
          <w:szCs w:val="22"/>
        </w:rPr>
        <w:t>/2026</w:t>
      </w:r>
    </w:p>
    <w:p w14:paraId="1C6533DB" w14:textId="77777777" w:rsidR="009F2D68" w:rsidRPr="00557B55" w:rsidRDefault="009F2D68" w:rsidP="00557B55">
      <w:pPr>
        <w:tabs>
          <w:tab w:val="left" w:pos="0"/>
          <w:tab w:val="left" w:pos="142"/>
        </w:tabs>
        <w:spacing w:line="360" w:lineRule="auto"/>
        <w:jc w:val="both"/>
        <w:rPr>
          <w:b/>
          <w:sz w:val="22"/>
          <w:szCs w:val="22"/>
        </w:rPr>
      </w:pPr>
    </w:p>
    <w:p w14:paraId="56765139" w14:textId="77777777" w:rsidR="00361381" w:rsidRPr="00557B55" w:rsidRDefault="001A27B9" w:rsidP="00557B55">
      <w:pPr>
        <w:pStyle w:val="PargrafodaLista"/>
        <w:numPr>
          <w:ilvl w:val="0"/>
          <w:numId w:val="7"/>
        </w:numPr>
        <w:tabs>
          <w:tab w:val="left" w:pos="0"/>
        </w:tabs>
        <w:spacing w:line="360" w:lineRule="auto"/>
        <w:ind w:left="0" w:firstLine="0"/>
        <w:jc w:val="both"/>
        <w:rPr>
          <w:b/>
          <w:sz w:val="22"/>
          <w:szCs w:val="22"/>
        </w:rPr>
      </w:pPr>
      <w:r w:rsidRPr="00557B55">
        <w:rPr>
          <w:b/>
          <w:sz w:val="22"/>
          <w:szCs w:val="22"/>
        </w:rPr>
        <w:t xml:space="preserve">DAS CONDIÇÕES GERAIS DA CONTRATAÇÃO </w:t>
      </w:r>
    </w:p>
    <w:p w14:paraId="4B4238BC" w14:textId="73DE193B" w:rsidR="00ED4B11" w:rsidRDefault="00C14A23" w:rsidP="00ED4B11">
      <w:pPr>
        <w:pStyle w:val="PargrafodaLista"/>
        <w:numPr>
          <w:ilvl w:val="1"/>
          <w:numId w:val="7"/>
        </w:numPr>
        <w:tabs>
          <w:tab w:val="left" w:pos="0"/>
          <w:tab w:val="left" w:pos="142"/>
        </w:tabs>
        <w:spacing w:line="360" w:lineRule="auto"/>
        <w:ind w:left="0" w:firstLine="0"/>
        <w:jc w:val="both"/>
        <w:rPr>
          <w:rFonts w:eastAsia="Calibri"/>
          <w:sz w:val="22"/>
          <w:szCs w:val="22"/>
        </w:rPr>
      </w:pPr>
      <w:bookmarkStart w:id="2" w:name="_GoBack"/>
      <w:r w:rsidRPr="00C14A23">
        <w:rPr>
          <w:rFonts w:eastAsia="Calibri"/>
          <w:bCs/>
          <w:iCs/>
          <w:sz w:val="22"/>
          <w:szCs w:val="22"/>
          <w:lang w:val="pt-BR"/>
        </w:rPr>
        <w:t>Contratação de empresa especializada para prestação de serviços de consultoria e assessoria especializados em educação, visando a excelência na Administração das escolas atendidas pela Secretaria Municipal de Educação no município de Catuji/MG</w:t>
      </w:r>
      <w:bookmarkEnd w:id="2"/>
      <w:r w:rsidR="00ED4B11" w:rsidRPr="007A50AA">
        <w:rPr>
          <w:rFonts w:eastAsia="Calibri"/>
          <w:sz w:val="22"/>
          <w:szCs w:val="22"/>
        </w:rPr>
        <w:t>.</w:t>
      </w:r>
    </w:p>
    <w:tbl>
      <w:tblPr>
        <w:tblStyle w:val="Tabelacomgrade4"/>
        <w:tblW w:w="5000" w:type="pct"/>
        <w:tblLook w:val="04A0" w:firstRow="1" w:lastRow="0" w:firstColumn="1" w:lastColumn="0" w:noHBand="0" w:noVBand="1"/>
      </w:tblPr>
      <w:tblGrid>
        <w:gridCol w:w="616"/>
        <w:gridCol w:w="4927"/>
        <w:gridCol w:w="1362"/>
        <w:gridCol w:w="1362"/>
        <w:gridCol w:w="1362"/>
      </w:tblGrid>
      <w:tr w:rsidR="00DE74D7" w:rsidRPr="00DE74D7" w14:paraId="33ED388E" w14:textId="0A361DA7" w:rsidTr="00DE74D7">
        <w:trPr>
          <w:trHeight w:val="20"/>
        </w:trPr>
        <w:tc>
          <w:tcPr>
            <w:tcW w:w="320" w:type="pct"/>
            <w:vAlign w:val="center"/>
          </w:tcPr>
          <w:p w14:paraId="2AC3D8D8" w14:textId="77777777"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Item</w:t>
            </w:r>
          </w:p>
        </w:tc>
        <w:tc>
          <w:tcPr>
            <w:tcW w:w="2559" w:type="pct"/>
            <w:vAlign w:val="center"/>
          </w:tcPr>
          <w:p w14:paraId="3662A5BE" w14:textId="68410A9C"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 xml:space="preserve">Descrição Do </w:t>
            </w:r>
            <w:r w:rsidR="00221A94">
              <w:rPr>
                <w:rFonts w:ascii="Times New Roman" w:hAnsi="Times New Roman" w:cs="Times New Roman"/>
                <w:b/>
                <w:bCs/>
                <w:sz w:val="20"/>
                <w:szCs w:val="20"/>
              </w:rPr>
              <w:t>Serviço</w:t>
            </w:r>
          </w:p>
        </w:tc>
        <w:tc>
          <w:tcPr>
            <w:tcW w:w="707" w:type="pct"/>
            <w:vAlign w:val="center"/>
          </w:tcPr>
          <w:p w14:paraId="017D4A9C" w14:textId="45EC0531"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Unidade</w:t>
            </w:r>
          </w:p>
        </w:tc>
        <w:tc>
          <w:tcPr>
            <w:tcW w:w="707" w:type="pct"/>
            <w:vAlign w:val="center"/>
          </w:tcPr>
          <w:p w14:paraId="3EA3FB51" w14:textId="0A8FF30F"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Quantidade</w:t>
            </w:r>
          </w:p>
        </w:tc>
        <w:tc>
          <w:tcPr>
            <w:tcW w:w="707" w:type="pct"/>
            <w:vAlign w:val="center"/>
          </w:tcPr>
          <w:p w14:paraId="591C428B" w14:textId="5EE302B7" w:rsidR="00DE74D7" w:rsidRPr="00DE74D7" w:rsidRDefault="00DE74D7" w:rsidP="00DE74D7">
            <w:pPr>
              <w:spacing w:line="360" w:lineRule="auto"/>
              <w:jc w:val="center"/>
              <w:rPr>
                <w:rFonts w:ascii="Times New Roman" w:hAnsi="Times New Roman" w:cs="Times New Roman"/>
                <w:b/>
                <w:bCs/>
                <w:sz w:val="20"/>
                <w:szCs w:val="20"/>
              </w:rPr>
            </w:pPr>
            <w:r w:rsidRPr="00DE74D7">
              <w:rPr>
                <w:rFonts w:ascii="Times New Roman" w:hAnsi="Times New Roman" w:cs="Times New Roman"/>
                <w:b/>
                <w:bCs/>
                <w:sz w:val="20"/>
                <w:szCs w:val="20"/>
              </w:rPr>
              <w:t>Valor Unitário médio ($)</w:t>
            </w:r>
          </w:p>
        </w:tc>
      </w:tr>
      <w:tr w:rsidR="00DE74D7" w:rsidRPr="00DE74D7" w14:paraId="0DEB57B3" w14:textId="2C31B526" w:rsidTr="00DE74D7">
        <w:trPr>
          <w:trHeight w:val="20"/>
        </w:trPr>
        <w:tc>
          <w:tcPr>
            <w:tcW w:w="320" w:type="pct"/>
            <w:vAlign w:val="center"/>
          </w:tcPr>
          <w:p w14:paraId="2E9F74A2" w14:textId="77777777" w:rsidR="00DE74D7" w:rsidRPr="00DE74D7" w:rsidRDefault="00DE74D7" w:rsidP="00DE74D7">
            <w:pPr>
              <w:spacing w:line="360" w:lineRule="auto"/>
              <w:jc w:val="center"/>
              <w:rPr>
                <w:rFonts w:ascii="Times New Roman" w:hAnsi="Times New Roman" w:cs="Times New Roman"/>
                <w:sz w:val="20"/>
                <w:szCs w:val="20"/>
              </w:rPr>
            </w:pPr>
            <w:r w:rsidRPr="00DE74D7">
              <w:rPr>
                <w:rFonts w:ascii="Times New Roman" w:hAnsi="Times New Roman" w:cs="Times New Roman"/>
                <w:sz w:val="20"/>
                <w:szCs w:val="20"/>
              </w:rPr>
              <w:t>01</w:t>
            </w:r>
          </w:p>
        </w:tc>
        <w:tc>
          <w:tcPr>
            <w:tcW w:w="2559" w:type="pct"/>
            <w:vAlign w:val="center"/>
          </w:tcPr>
          <w:p w14:paraId="31B0BF21" w14:textId="196672E6" w:rsidR="00DE74D7" w:rsidRPr="00DE74D7" w:rsidRDefault="00C14A23" w:rsidP="003C56F5">
            <w:pPr>
              <w:spacing w:line="360" w:lineRule="auto"/>
              <w:jc w:val="both"/>
              <w:rPr>
                <w:rFonts w:ascii="Times New Roman" w:hAnsi="Times New Roman" w:cs="Times New Roman"/>
                <w:sz w:val="20"/>
                <w:szCs w:val="20"/>
              </w:rPr>
            </w:pPr>
            <w:r w:rsidRPr="00C14A23">
              <w:rPr>
                <w:rFonts w:ascii="Times New Roman" w:hAnsi="Times New Roman" w:cs="Times New Roman"/>
                <w:sz w:val="20"/>
                <w:szCs w:val="20"/>
              </w:rPr>
              <w:t>Elaboração do Plano de Ações Articuladas (PAR/SIMEC) com participação da equipe local.</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Adesão e acompanhamento dos programas do Ministério da Educação, como PDE Interativo (Livros Didáticos, Mais Alfabetização, Educação Conectada, PDDE Básica e Ações Agregadas), PSE – Programa Saúde na Escola, Formação pela Escola, entre outros; preenchimento e atualização dos dados no sistema, com orientação à equipe responsável em reuniões do Comitê Local.</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Acompanhamento, monitoramento e avaliação das ações planejadas para as escolas pela Secretaria Municipal de Educação, em conformidade com a legislação vigente.</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Assessoria educacional permanente sobre a legislação educacional aplicável às instituições escolares.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Orientação e elaboração da documentação administrativa e pedagógica necessária para autorização de funcionamento de estabelecimentos de ensino da Educação Infantil, Ensino Fundamental e Educação de Jovens e Adultos, quando necessário.</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Orientação e elaboração dos registros escolares da Educação Básica, incluindo Regimento Escolar, PPP – Projeto Político-Pedagógico, PP – Proposta Pedagógica, entre outros.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Atuação junto às Diretorias de Ensino, orientando sobre gestão escolar nos sistemas.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 xml:space="preserve">Orientação na elaboração do planejamento anual pelos diretores de ensino </w:t>
            </w:r>
            <w:r w:rsidRPr="00C14A23">
              <w:rPr>
                <w:rFonts w:ascii="Times New Roman" w:hAnsi="Times New Roman" w:cs="Times New Roman"/>
                <w:sz w:val="20"/>
                <w:szCs w:val="20"/>
              </w:rPr>
              <w:lastRenderedPageBreak/>
              <w:t>para as escolas.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 xml:space="preserve">Orientação e acompanhamento na avaliação dos índices escolares no IDEB, SIMAVE, </w:t>
            </w:r>
            <w:proofErr w:type="spellStart"/>
            <w:r w:rsidRPr="00C14A23">
              <w:rPr>
                <w:rFonts w:ascii="Times New Roman" w:hAnsi="Times New Roman" w:cs="Times New Roman"/>
                <w:sz w:val="20"/>
                <w:szCs w:val="20"/>
              </w:rPr>
              <w:t>Proalfa</w:t>
            </w:r>
            <w:proofErr w:type="spellEnd"/>
            <w:r w:rsidRPr="00C14A23">
              <w:rPr>
                <w:rFonts w:ascii="Times New Roman" w:hAnsi="Times New Roman" w:cs="Times New Roman"/>
                <w:sz w:val="20"/>
                <w:szCs w:val="20"/>
              </w:rPr>
              <w:t xml:space="preserve">, </w:t>
            </w:r>
            <w:proofErr w:type="spellStart"/>
            <w:r w:rsidRPr="00C14A23">
              <w:rPr>
                <w:rFonts w:ascii="Times New Roman" w:hAnsi="Times New Roman" w:cs="Times New Roman"/>
                <w:sz w:val="20"/>
                <w:szCs w:val="20"/>
              </w:rPr>
              <w:t>Proeb</w:t>
            </w:r>
            <w:proofErr w:type="spellEnd"/>
            <w:r w:rsidRPr="00C14A23">
              <w:rPr>
                <w:rFonts w:ascii="Times New Roman" w:hAnsi="Times New Roman" w:cs="Times New Roman"/>
                <w:sz w:val="20"/>
                <w:szCs w:val="20"/>
              </w:rPr>
              <w:t>, entre outros, com base na legislação educacional vigente.</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Orientação quanto a programas e projetos federais e estaduais; organização e acompanhamento das reuniões dos conselhos escolares, quando necessário.</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Orientação na elaboração de documentos oficiais, regimentos, propostas pedagógicas, planos curriculares e estatutos dos conselhos escolares.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Contribuição para a elaboração e atualização da lei do conselho escolar e acompanhamento da implementação.</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Contribuição na implementação da avaliação de desempenho dos profissionais da educação nas escolas.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Orientação para o correto cumprimento do regime escolar, plano curricular e propostas pedagógicas.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Despacho semanal com diretores e equipe pedagógica das escolas.</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Realização de reuniões periódicas com a equipe local, apresentando programas e sistemas de planejamento da Administração Municipal, com uso de equipamentos multimídia.</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Inserção e atualização de dados nos sistemas da educação, em reuniões periódicas com a equipe responsável na Secretaria Municipal de Educação.</w:t>
            </w:r>
            <w:r w:rsidR="003C56F5">
              <w:rPr>
                <w:rFonts w:ascii="Times New Roman" w:hAnsi="Times New Roman" w:cs="Times New Roman"/>
                <w:sz w:val="20"/>
                <w:szCs w:val="20"/>
              </w:rPr>
              <w:t xml:space="preserve"> </w:t>
            </w:r>
            <w:r w:rsidRPr="00C14A23">
              <w:rPr>
                <w:rFonts w:ascii="Times New Roman" w:hAnsi="Times New Roman" w:cs="Times New Roman"/>
                <w:sz w:val="20"/>
                <w:szCs w:val="20"/>
              </w:rPr>
              <w:t>Acompanhamento da execução dos planejamentos anuais elaborados pelos diretores para as escolas.</w:t>
            </w:r>
          </w:p>
        </w:tc>
        <w:tc>
          <w:tcPr>
            <w:tcW w:w="707" w:type="pct"/>
            <w:vAlign w:val="center"/>
          </w:tcPr>
          <w:p w14:paraId="64A1223D" w14:textId="77777777" w:rsidR="00DE74D7" w:rsidRPr="00DE74D7" w:rsidRDefault="00DE74D7" w:rsidP="00DE74D7">
            <w:pPr>
              <w:spacing w:line="360" w:lineRule="auto"/>
              <w:jc w:val="center"/>
              <w:rPr>
                <w:rFonts w:ascii="Times New Roman" w:hAnsi="Times New Roman" w:cs="Times New Roman"/>
                <w:sz w:val="20"/>
                <w:szCs w:val="20"/>
              </w:rPr>
            </w:pPr>
            <w:r w:rsidRPr="00DE74D7">
              <w:rPr>
                <w:rFonts w:ascii="Times New Roman" w:hAnsi="Times New Roman" w:cs="Times New Roman"/>
                <w:sz w:val="20"/>
                <w:szCs w:val="20"/>
              </w:rPr>
              <w:lastRenderedPageBreak/>
              <w:t>Mês</w:t>
            </w:r>
          </w:p>
        </w:tc>
        <w:tc>
          <w:tcPr>
            <w:tcW w:w="707" w:type="pct"/>
            <w:vAlign w:val="center"/>
          </w:tcPr>
          <w:p w14:paraId="14AB626B" w14:textId="77777777" w:rsidR="00DE74D7" w:rsidRPr="00DE74D7" w:rsidRDefault="00DE74D7" w:rsidP="00DE74D7">
            <w:pPr>
              <w:spacing w:line="360" w:lineRule="auto"/>
              <w:jc w:val="center"/>
              <w:rPr>
                <w:rFonts w:ascii="Times New Roman" w:hAnsi="Times New Roman" w:cs="Times New Roman"/>
                <w:sz w:val="20"/>
                <w:szCs w:val="20"/>
              </w:rPr>
            </w:pPr>
            <w:r w:rsidRPr="00DE74D7">
              <w:rPr>
                <w:rFonts w:ascii="Times New Roman" w:hAnsi="Times New Roman" w:cs="Times New Roman"/>
                <w:sz w:val="20"/>
                <w:szCs w:val="20"/>
              </w:rPr>
              <w:t>12</w:t>
            </w:r>
          </w:p>
        </w:tc>
        <w:tc>
          <w:tcPr>
            <w:tcW w:w="707" w:type="pct"/>
            <w:vAlign w:val="center"/>
          </w:tcPr>
          <w:p w14:paraId="09FF46CE" w14:textId="44FD303D" w:rsidR="00DE74D7" w:rsidRPr="00DE74D7" w:rsidRDefault="00C14A23" w:rsidP="00DE74D7">
            <w:pPr>
              <w:spacing w:line="360" w:lineRule="auto"/>
              <w:jc w:val="center"/>
              <w:rPr>
                <w:rFonts w:ascii="Times New Roman" w:hAnsi="Times New Roman" w:cs="Times New Roman"/>
                <w:sz w:val="20"/>
                <w:szCs w:val="20"/>
              </w:rPr>
            </w:pPr>
            <w:r>
              <w:rPr>
                <w:rFonts w:ascii="Times New Roman" w:hAnsi="Times New Roman" w:cs="Times New Roman"/>
                <w:sz w:val="20"/>
                <w:szCs w:val="20"/>
              </w:rPr>
              <w:t>4.000,00</w:t>
            </w:r>
          </w:p>
        </w:tc>
      </w:tr>
    </w:tbl>
    <w:p w14:paraId="283E7B9E" w14:textId="18789258" w:rsidR="00ED4B11" w:rsidRPr="007A50AA" w:rsidRDefault="00ED4B11" w:rsidP="00ED4B11">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w:t>
      </w:r>
      <w:r>
        <w:rPr>
          <w:rFonts w:eastAsia="Calibri"/>
          <w:sz w:val="22"/>
          <w:szCs w:val="22"/>
          <w:lang w:val="pt-BR"/>
        </w:rPr>
        <w:t>serviços</w:t>
      </w:r>
      <w:r w:rsidRPr="007A50AA">
        <w:rPr>
          <w:rFonts w:eastAsia="Calibri"/>
          <w:sz w:val="22"/>
          <w:szCs w:val="22"/>
        </w:rPr>
        <w:t xml:space="preserve"> objeto desta contratação são caracterizados como comuns</w:t>
      </w:r>
      <w:r>
        <w:rPr>
          <w:rFonts w:eastAsia="Calibri"/>
          <w:sz w:val="22"/>
          <w:szCs w:val="22"/>
          <w:lang w:val="pt-BR"/>
        </w:rPr>
        <w:t>.</w:t>
      </w:r>
    </w:p>
    <w:p w14:paraId="0019362B" w14:textId="77777777" w:rsidR="00ED4B11" w:rsidRPr="009A2DAB" w:rsidRDefault="00ED4B11" w:rsidP="000C5CDD">
      <w:pPr>
        <w:pStyle w:val="PargrafodaLista"/>
        <w:numPr>
          <w:ilvl w:val="1"/>
          <w:numId w:val="7"/>
        </w:numPr>
        <w:tabs>
          <w:tab w:val="left" w:pos="0"/>
          <w:tab w:val="left" w:pos="142"/>
        </w:tabs>
        <w:spacing w:line="360" w:lineRule="auto"/>
        <w:ind w:left="0" w:firstLine="0"/>
        <w:jc w:val="both"/>
        <w:rPr>
          <w:rFonts w:eastAsia="Calibri"/>
          <w:sz w:val="22"/>
          <w:szCs w:val="22"/>
        </w:rPr>
      </w:pPr>
      <w:r w:rsidRPr="002C0711">
        <w:rPr>
          <w:rFonts w:eastAsia="Calibri"/>
          <w:sz w:val="22"/>
          <w:szCs w:val="22"/>
          <w:lang w:val="pt-BR"/>
        </w:rPr>
        <w:t>O presente contrato tem vigência de 12 (doze) meses iniciando na da data de assinatura do contrato, podendo ser prorrogado nos termos do art.106 da Lei 14.133/21</w:t>
      </w:r>
      <w:r w:rsidRPr="009A2DAB">
        <w:rPr>
          <w:rFonts w:eastAsia="Calibri"/>
          <w:sz w:val="22"/>
          <w:szCs w:val="22"/>
        </w:rPr>
        <w:t>.</w:t>
      </w:r>
    </w:p>
    <w:p w14:paraId="4991024B" w14:textId="4B962BF5" w:rsidR="005B7E20" w:rsidRPr="009C7108" w:rsidRDefault="001A27B9" w:rsidP="000C5CDD">
      <w:pPr>
        <w:pStyle w:val="PargrafodaLista"/>
        <w:numPr>
          <w:ilvl w:val="0"/>
          <w:numId w:val="7"/>
        </w:numPr>
        <w:tabs>
          <w:tab w:val="left" w:pos="0"/>
        </w:tabs>
        <w:spacing w:line="360" w:lineRule="auto"/>
        <w:ind w:left="0" w:firstLine="0"/>
        <w:jc w:val="both"/>
        <w:rPr>
          <w:rFonts w:eastAsia="Calibri"/>
          <w:b/>
          <w:sz w:val="22"/>
          <w:szCs w:val="22"/>
        </w:rPr>
      </w:pPr>
      <w:r w:rsidRPr="009C7108">
        <w:rPr>
          <w:b/>
          <w:sz w:val="22"/>
          <w:szCs w:val="22"/>
        </w:rPr>
        <w:t xml:space="preserve">FUNDAMENTAÇÃO E DESCRIÇÃO DA NECESSIDADE DA CONTRATAÇÃO </w:t>
      </w:r>
    </w:p>
    <w:p w14:paraId="189F9D44" w14:textId="3A0B6D82" w:rsidR="007E0505" w:rsidRPr="00640526" w:rsidRDefault="00640526" w:rsidP="000C5CDD">
      <w:pPr>
        <w:pStyle w:val="PargrafodaLista"/>
        <w:numPr>
          <w:ilvl w:val="1"/>
          <w:numId w:val="28"/>
        </w:numPr>
        <w:spacing w:line="360" w:lineRule="auto"/>
        <w:ind w:left="0" w:firstLine="0"/>
        <w:jc w:val="both"/>
        <w:rPr>
          <w:b/>
          <w:sz w:val="22"/>
          <w:szCs w:val="22"/>
        </w:rPr>
      </w:pPr>
      <w:r w:rsidRPr="001F4904">
        <w:rPr>
          <w:rFonts w:eastAsia="Calibri"/>
          <w:sz w:val="22"/>
          <w:szCs w:val="22"/>
          <w:lang w:val="pt-BR"/>
        </w:rPr>
        <w:t>O objeto da contratação não está previsto no Plano Anual de Contratações no Plano de Contratações Anual 202</w:t>
      </w:r>
      <w:r w:rsidR="00C14A23">
        <w:rPr>
          <w:rFonts w:eastAsia="Calibri"/>
          <w:sz w:val="22"/>
          <w:szCs w:val="22"/>
          <w:lang w:val="pt-BR"/>
        </w:rPr>
        <w:t>6</w:t>
      </w:r>
      <w:r w:rsidRPr="001F4904">
        <w:rPr>
          <w:rFonts w:eastAsia="Calibri"/>
          <w:sz w:val="22"/>
          <w:szCs w:val="22"/>
          <w:lang w:val="pt-BR"/>
        </w:rPr>
        <w:t>, conforme consta das informações básicas deste termo de referência</w:t>
      </w:r>
      <w:r w:rsidRPr="001F4904">
        <w:rPr>
          <w:rFonts w:eastAsia="Calibri"/>
          <w:sz w:val="22"/>
          <w:szCs w:val="22"/>
        </w:rPr>
        <w:t>.</w:t>
      </w:r>
    </w:p>
    <w:p w14:paraId="5B6E7DEC" w14:textId="77777777" w:rsidR="00114E51" w:rsidRPr="00114E51" w:rsidRDefault="00114E51" w:rsidP="00114E51">
      <w:pPr>
        <w:pStyle w:val="PargrafodaLista"/>
        <w:numPr>
          <w:ilvl w:val="0"/>
          <w:numId w:val="7"/>
        </w:numPr>
        <w:tabs>
          <w:tab w:val="left" w:pos="0"/>
        </w:tabs>
        <w:autoSpaceDE w:val="0"/>
        <w:autoSpaceDN w:val="0"/>
        <w:adjustRightInd w:val="0"/>
        <w:spacing w:line="360" w:lineRule="auto"/>
        <w:ind w:left="0" w:firstLine="0"/>
        <w:jc w:val="both"/>
        <w:rPr>
          <w:b/>
          <w:sz w:val="22"/>
          <w:szCs w:val="22"/>
        </w:rPr>
      </w:pPr>
      <w:r w:rsidRPr="00114E51">
        <w:rPr>
          <w:b/>
          <w:sz w:val="22"/>
          <w:szCs w:val="22"/>
        </w:rPr>
        <w:t xml:space="preserve">JUSTIFICATIVA DA LICITAÇÃO EXCLUSIVA PARA MICROEMPRESAS, </w:t>
      </w:r>
      <w:proofErr w:type="spellStart"/>
      <w:r w:rsidRPr="00114E51">
        <w:rPr>
          <w:b/>
          <w:sz w:val="22"/>
          <w:szCs w:val="22"/>
        </w:rPr>
        <w:t>EPPs</w:t>
      </w:r>
      <w:proofErr w:type="spellEnd"/>
      <w:r w:rsidRPr="00114E51">
        <w:rPr>
          <w:b/>
          <w:sz w:val="22"/>
          <w:szCs w:val="22"/>
        </w:rPr>
        <w:t xml:space="preserve">, </w:t>
      </w:r>
      <w:proofErr w:type="spellStart"/>
      <w:r w:rsidRPr="00114E51">
        <w:rPr>
          <w:b/>
          <w:sz w:val="22"/>
          <w:szCs w:val="22"/>
        </w:rPr>
        <w:t>MEIs</w:t>
      </w:r>
      <w:proofErr w:type="spellEnd"/>
      <w:r w:rsidRPr="00114E51">
        <w:rPr>
          <w:b/>
          <w:sz w:val="22"/>
          <w:szCs w:val="22"/>
        </w:rPr>
        <w:t xml:space="preserve"> E ÂMBITO MUNICIPAL</w:t>
      </w:r>
    </w:p>
    <w:p w14:paraId="38E1A0CD"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t>A licitação será exclusiva para Microempresas (ME), Empresas de Pequeno Porte (EPP) e Microempreendedores Individuais (MEI), com fundamento na Lei Complementar nº 123/2006, artigos 47 e 48, que tratam do tratamento favorecido a esses segmentos, e no Decreto Municipal nº 713/2024, que regulamenta essa prioridade no âmbito local e regional.</w:t>
      </w:r>
    </w:p>
    <w:p w14:paraId="42E298B0"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lastRenderedPageBreak/>
        <w:t>Conforme o Decreto Municipal nº 713/2024, a contratação pública deve priorizar empresas locais e regionais, abrangendo fornecedores sediados em Catuji/MG e em municípios limítrofes, situados até 100 km ou pertencentes à microrregião ou mesorregião definida pelo IBGE.</w:t>
      </w:r>
    </w:p>
    <w:p w14:paraId="0A0864F8"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t>Essa prioridade também é respaldada pelo Acórdão nº 2122/2019 do TCE-PR, que admite licitações restritas a empresas locais ou regionais, desde que haja previsão legal e justificativa adequada, o que se verifica neste caso.</w:t>
      </w:r>
    </w:p>
    <w:p w14:paraId="7F162713"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t>A maioria das empresas de Catuji e região se enquadra como ME, EPP ou MEI, o que reforça a importância de adotar políticas públicas de incentivo ao fortalecimento desses empreendedores, promovendo inclusão social, geração de emprego e aumento da renda local.</w:t>
      </w:r>
    </w:p>
    <w:p w14:paraId="0FE611D2"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t xml:space="preserve">A Administração Municipal tem buscado estimular o crescimento econômico local por meio da ampliação da participação das </w:t>
      </w:r>
      <w:proofErr w:type="spellStart"/>
      <w:r w:rsidRPr="00114E51">
        <w:rPr>
          <w:sz w:val="22"/>
          <w:szCs w:val="22"/>
        </w:rPr>
        <w:t>MPEs</w:t>
      </w:r>
      <w:proofErr w:type="spellEnd"/>
      <w:r w:rsidRPr="00114E51">
        <w:rPr>
          <w:sz w:val="22"/>
          <w:szCs w:val="22"/>
        </w:rPr>
        <w:t xml:space="preserve"> em processos licitatórios, em consonância com os princípios da nova Lei de Licitações (Lei nº 14.133/2021) e da legislação complementar.</w:t>
      </w:r>
    </w:p>
    <w:p w14:paraId="084659F8"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t>Além de promover o desenvolvimento regional, a adoção de licitação exclusiva contribui para a melhoria da eficiência nas políticas públicas, o fomento à economia criativa e digital, e à inovação tecnológica, conforme previsto no Decreto Municipal vigente.</w:t>
      </w:r>
    </w:p>
    <w:p w14:paraId="0DF626CF"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t xml:space="preserve">O planejamento da contratação considera pesquisas de preços realizadas com fornecedores locais e regionais, garantindo que os valores definidos no edital estejam de acordo com o mercado e que as propostas apresentadas possam ser avaliadas pela </w:t>
      </w:r>
      <w:proofErr w:type="spellStart"/>
      <w:r w:rsidRPr="00114E51">
        <w:rPr>
          <w:sz w:val="22"/>
          <w:szCs w:val="22"/>
        </w:rPr>
        <w:t>vantajosidade</w:t>
      </w:r>
      <w:proofErr w:type="spellEnd"/>
      <w:r w:rsidRPr="00114E51">
        <w:rPr>
          <w:sz w:val="22"/>
          <w:szCs w:val="22"/>
        </w:rPr>
        <w:t xml:space="preserve"> para a Administração.</w:t>
      </w:r>
    </w:p>
    <w:p w14:paraId="373B9104" w14:textId="77777777" w:rsidR="00114E51" w:rsidRPr="00114E51" w:rsidRDefault="00114E51" w:rsidP="00114E51">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114E51">
        <w:rPr>
          <w:sz w:val="22"/>
          <w:szCs w:val="22"/>
        </w:rPr>
        <w:t>Assim, a adoção de licitação exclusiva para ME, EPP e MEI, com ênfase no âmbito local/regional, está devidamente amparada na legislação e tem como objetivo principal o fortalecimento da economia de Catuji e região, com segurança jurídica, competitividade e transparência.</w:t>
      </w:r>
    </w:p>
    <w:p w14:paraId="4811446F" w14:textId="2C268CB3" w:rsidR="001D1A3E" w:rsidRPr="00114E51" w:rsidRDefault="001A27B9" w:rsidP="00114E51">
      <w:pPr>
        <w:pStyle w:val="PargrafodaLista"/>
        <w:numPr>
          <w:ilvl w:val="0"/>
          <w:numId w:val="7"/>
        </w:numPr>
        <w:tabs>
          <w:tab w:val="left" w:pos="0"/>
        </w:tabs>
        <w:spacing w:line="360" w:lineRule="auto"/>
        <w:ind w:left="0" w:firstLine="0"/>
        <w:jc w:val="both"/>
        <w:rPr>
          <w:rFonts w:eastAsia="Calibri"/>
          <w:b/>
          <w:sz w:val="22"/>
          <w:szCs w:val="22"/>
        </w:rPr>
      </w:pPr>
      <w:r w:rsidRPr="00114E51">
        <w:rPr>
          <w:b/>
          <w:sz w:val="22"/>
          <w:szCs w:val="22"/>
        </w:rPr>
        <w:t xml:space="preserve">DESCRIÇÃO DA SOLUÇÃO COMO UM TODO CONSIDERADO O CICLO DE VIDA </w:t>
      </w:r>
      <w:r w:rsidR="00FD224C" w:rsidRPr="00114E51">
        <w:rPr>
          <w:b/>
          <w:sz w:val="22"/>
          <w:szCs w:val="22"/>
        </w:rPr>
        <w:t>DO OBJETO</w:t>
      </w:r>
      <w:r w:rsidRPr="00114E51">
        <w:rPr>
          <w:b/>
          <w:sz w:val="22"/>
          <w:szCs w:val="22"/>
        </w:rPr>
        <w:t xml:space="preserve"> </w:t>
      </w:r>
    </w:p>
    <w:p w14:paraId="3301D795" w14:textId="77777777" w:rsidR="00640526" w:rsidRPr="00114E51" w:rsidRDefault="00640526" w:rsidP="00114E51">
      <w:pPr>
        <w:pStyle w:val="PargrafodaLista"/>
        <w:numPr>
          <w:ilvl w:val="1"/>
          <w:numId w:val="28"/>
        </w:numPr>
        <w:spacing w:line="360" w:lineRule="auto"/>
        <w:ind w:left="0" w:firstLine="0"/>
        <w:jc w:val="both"/>
        <w:rPr>
          <w:sz w:val="22"/>
          <w:szCs w:val="22"/>
        </w:rPr>
      </w:pPr>
      <w:r w:rsidRPr="00114E51">
        <w:rPr>
          <w:rFonts w:eastAsia="Calibri"/>
          <w:sz w:val="22"/>
          <w:szCs w:val="22"/>
          <w:lang w:val="pt-BR"/>
        </w:rPr>
        <w:t>A descrição da solução como um todo encontra-se pormenorizada em tópico específico dos Estudos Técnicos Preliminares, apêndice deste Termo de Referência</w:t>
      </w:r>
      <w:r w:rsidRPr="00114E51">
        <w:rPr>
          <w:rFonts w:eastAsia="Calibri"/>
          <w:sz w:val="22"/>
          <w:szCs w:val="22"/>
        </w:rPr>
        <w:t>.</w:t>
      </w:r>
    </w:p>
    <w:p w14:paraId="0DF3721D" w14:textId="671935F8" w:rsidR="00963FBB" w:rsidRPr="00114E51" w:rsidRDefault="00963FBB" w:rsidP="00114E51">
      <w:pPr>
        <w:pStyle w:val="PargrafodaLista"/>
        <w:numPr>
          <w:ilvl w:val="0"/>
          <w:numId w:val="7"/>
        </w:numPr>
        <w:tabs>
          <w:tab w:val="left" w:pos="0"/>
        </w:tabs>
        <w:spacing w:line="360" w:lineRule="auto"/>
        <w:ind w:left="0" w:firstLine="0"/>
        <w:jc w:val="both"/>
        <w:rPr>
          <w:b/>
          <w:sz w:val="22"/>
          <w:szCs w:val="22"/>
        </w:rPr>
      </w:pPr>
      <w:r w:rsidRPr="00114E51">
        <w:rPr>
          <w:b/>
          <w:sz w:val="22"/>
          <w:szCs w:val="22"/>
        </w:rPr>
        <w:t xml:space="preserve">REQUISITOS DA CONTRATAÇÃO </w:t>
      </w:r>
    </w:p>
    <w:p w14:paraId="7D8F24F6" w14:textId="61CE8BAA" w:rsidR="00640526" w:rsidRPr="00114E51" w:rsidRDefault="00640526" w:rsidP="00114E51">
      <w:pPr>
        <w:pStyle w:val="PargrafodaLista"/>
        <w:numPr>
          <w:ilvl w:val="1"/>
          <w:numId w:val="7"/>
        </w:numPr>
        <w:spacing w:line="360" w:lineRule="auto"/>
        <w:ind w:left="0" w:firstLine="0"/>
        <w:jc w:val="both"/>
        <w:rPr>
          <w:bCs/>
          <w:sz w:val="22"/>
          <w:szCs w:val="22"/>
        </w:rPr>
      </w:pPr>
      <w:r w:rsidRPr="00114E51">
        <w:rPr>
          <w:bCs/>
          <w:sz w:val="22"/>
          <w:szCs w:val="22"/>
        </w:rPr>
        <w:t>Não será admitida a subcontratação do objeto contratual.</w:t>
      </w:r>
    </w:p>
    <w:p w14:paraId="5FA2F262" w14:textId="77777777" w:rsidR="00640526" w:rsidRPr="00114E51" w:rsidRDefault="00640526" w:rsidP="00114E51">
      <w:pPr>
        <w:pStyle w:val="PargrafodaLista"/>
        <w:numPr>
          <w:ilvl w:val="1"/>
          <w:numId w:val="7"/>
        </w:numPr>
        <w:spacing w:line="360" w:lineRule="auto"/>
        <w:ind w:left="0" w:firstLine="0"/>
        <w:jc w:val="both"/>
        <w:rPr>
          <w:bCs/>
          <w:sz w:val="22"/>
          <w:szCs w:val="22"/>
        </w:rPr>
      </w:pPr>
      <w:r w:rsidRPr="00114E51">
        <w:rPr>
          <w:bCs/>
          <w:sz w:val="22"/>
          <w:szCs w:val="22"/>
        </w:rPr>
        <w:t xml:space="preserve">Não haverá exigência da garantia da contratação dos </w:t>
      </w:r>
      <w:proofErr w:type="spellStart"/>
      <w:r w:rsidRPr="00114E51">
        <w:rPr>
          <w:bCs/>
          <w:sz w:val="22"/>
          <w:szCs w:val="22"/>
        </w:rPr>
        <w:t>arts</w:t>
      </w:r>
      <w:proofErr w:type="spellEnd"/>
      <w:r w:rsidRPr="00114E51">
        <w:rPr>
          <w:bCs/>
          <w:sz w:val="22"/>
          <w:szCs w:val="22"/>
        </w:rPr>
        <w:t>. 96 e seguintes da Lei nº 14.133/21</w:t>
      </w:r>
    </w:p>
    <w:p w14:paraId="5654D272" w14:textId="77777777" w:rsidR="00640526" w:rsidRPr="00114E51" w:rsidRDefault="00640526" w:rsidP="00114E51">
      <w:pPr>
        <w:pStyle w:val="PargrafodaLista"/>
        <w:numPr>
          <w:ilvl w:val="1"/>
          <w:numId w:val="7"/>
        </w:numPr>
        <w:spacing w:line="360" w:lineRule="auto"/>
        <w:ind w:left="0" w:firstLine="0"/>
        <w:rPr>
          <w:rFonts w:eastAsia="Calibri"/>
          <w:sz w:val="22"/>
          <w:szCs w:val="22"/>
        </w:rPr>
      </w:pPr>
      <w:bookmarkStart w:id="3" w:name="_Hlk206059784"/>
      <w:r w:rsidRPr="00114E51">
        <w:rPr>
          <w:rFonts w:eastAsia="Calibri"/>
          <w:sz w:val="22"/>
          <w:szCs w:val="22"/>
        </w:rPr>
        <w:t>Não há necessidade de realização de avaliação prévia do local de execução dos serviços.</w:t>
      </w:r>
    </w:p>
    <w:bookmarkEnd w:id="3"/>
    <w:p w14:paraId="1BDF3C2A" w14:textId="13CBF19C" w:rsidR="00D61F7E" w:rsidRPr="00114E51" w:rsidRDefault="00AC0437" w:rsidP="00114E51">
      <w:pPr>
        <w:pStyle w:val="PargrafodaLista"/>
        <w:numPr>
          <w:ilvl w:val="0"/>
          <w:numId w:val="7"/>
        </w:numPr>
        <w:tabs>
          <w:tab w:val="left" w:pos="0"/>
        </w:tabs>
        <w:spacing w:line="360" w:lineRule="auto"/>
        <w:ind w:left="0" w:firstLine="0"/>
        <w:jc w:val="both"/>
        <w:rPr>
          <w:rFonts w:eastAsia="Calibri"/>
          <w:sz w:val="22"/>
          <w:szCs w:val="22"/>
        </w:rPr>
      </w:pPr>
      <w:r w:rsidRPr="00114E51">
        <w:rPr>
          <w:b/>
          <w:sz w:val="22"/>
          <w:szCs w:val="22"/>
        </w:rPr>
        <w:t>DA</w:t>
      </w:r>
      <w:r w:rsidR="001A27B9" w:rsidRPr="00114E51">
        <w:rPr>
          <w:b/>
          <w:sz w:val="22"/>
          <w:szCs w:val="22"/>
        </w:rPr>
        <w:t xml:space="preserve"> </w:t>
      </w:r>
      <w:r w:rsidR="00E2708F" w:rsidRPr="00114E51">
        <w:rPr>
          <w:b/>
          <w:sz w:val="22"/>
          <w:szCs w:val="22"/>
        </w:rPr>
        <w:t>EXECUÇÃO DO OBJETO</w:t>
      </w:r>
    </w:p>
    <w:p w14:paraId="53A7DA20" w14:textId="0FAF16A7" w:rsidR="0005105C" w:rsidRPr="00114E51" w:rsidRDefault="0005105C" w:rsidP="00114E51">
      <w:pPr>
        <w:pStyle w:val="PargrafodaLista"/>
        <w:numPr>
          <w:ilvl w:val="1"/>
          <w:numId w:val="7"/>
        </w:numPr>
        <w:autoSpaceDE w:val="0"/>
        <w:autoSpaceDN w:val="0"/>
        <w:adjustRightInd w:val="0"/>
        <w:spacing w:line="360" w:lineRule="auto"/>
        <w:ind w:left="0" w:firstLine="0"/>
        <w:jc w:val="both"/>
        <w:rPr>
          <w:iCs/>
          <w:sz w:val="22"/>
          <w:szCs w:val="22"/>
        </w:rPr>
      </w:pPr>
      <w:r w:rsidRPr="00114E51">
        <w:rPr>
          <w:iCs/>
          <w:sz w:val="22"/>
          <w:szCs w:val="22"/>
        </w:rPr>
        <w:t xml:space="preserve"> A execução do objeto seguirá a seguinte dinâmica:</w:t>
      </w:r>
    </w:p>
    <w:p w14:paraId="6967E9AB" w14:textId="4B04B140" w:rsidR="0005105C" w:rsidRPr="00114E51" w:rsidRDefault="0005105C" w:rsidP="00114E51">
      <w:pPr>
        <w:pStyle w:val="PargrafodaLista"/>
        <w:numPr>
          <w:ilvl w:val="2"/>
          <w:numId w:val="7"/>
        </w:numPr>
        <w:autoSpaceDE w:val="0"/>
        <w:autoSpaceDN w:val="0"/>
        <w:adjustRightInd w:val="0"/>
        <w:spacing w:line="360" w:lineRule="auto"/>
        <w:ind w:left="0" w:firstLine="0"/>
        <w:jc w:val="both"/>
        <w:rPr>
          <w:iCs/>
          <w:sz w:val="22"/>
          <w:szCs w:val="22"/>
        </w:rPr>
      </w:pPr>
      <w:r w:rsidRPr="00114E51">
        <w:rPr>
          <w:iCs/>
          <w:sz w:val="22"/>
          <w:szCs w:val="22"/>
        </w:rPr>
        <w:t>O início da execução dos serviços ocorrerá em até 05 (cinco) dias úteis após a assinatura do contrato ou da emissão da ordem de serviço, o que ocorrer por último.</w:t>
      </w:r>
    </w:p>
    <w:p w14:paraId="4D7F6590" w14:textId="09B89830" w:rsidR="00C14A23" w:rsidRPr="00C14A23" w:rsidRDefault="00C14A23" w:rsidP="00114E51">
      <w:pPr>
        <w:pStyle w:val="PargrafodaLista"/>
        <w:numPr>
          <w:ilvl w:val="1"/>
          <w:numId w:val="7"/>
        </w:numPr>
        <w:autoSpaceDE w:val="0"/>
        <w:autoSpaceDN w:val="0"/>
        <w:adjustRightInd w:val="0"/>
        <w:spacing w:line="360" w:lineRule="auto"/>
        <w:ind w:left="0" w:firstLine="0"/>
        <w:jc w:val="both"/>
        <w:rPr>
          <w:iCs/>
          <w:sz w:val="22"/>
          <w:szCs w:val="22"/>
        </w:rPr>
      </w:pPr>
      <w:r w:rsidRPr="00114E51">
        <w:rPr>
          <w:iCs/>
          <w:sz w:val="22"/>
          <w:szCs w:val="22"/>
        </w:rPr>
        <w:t xml:space="preserve">A execução dos serviços ocorrerá de forma contínua, </w:t>
      </w:r>
      <w:r w:rsidRPr="00C14A23">
        <w:rPr>
          <w:iCs/>
          <w:sz w:val="22"/>
          <w:szCs w:val="22"/>
        </w:rPr>
        <w:t>planejada e integrada, com adoção de metodologia baseada em diagnóstico inicial, planejamento participativo, execução assistida, monitoramento permanente e avaliação periódica dos resultados, em articulação com a Secretaria Municipal de Educação e as unidades escolares.</w:t>
      </w:r>
    </w:p>
    <w:p w14:paraId="550706C3" w14:textId="6BEB242C" w:rsidR="00C14A23" w:rsidRPr="00C14A23" w:rsidRDefault="00C14A23" w:rsidP="003C56F5">
      <w:pPr>
        <w:pStyle w:val="PargrafodaLista"/>
        <w:numPr>
          <w:ilvl w:val="2"/>
          <w:numId w:val="7"/>
        </w:numPr>
        <w:autoSpaceDE w:val="0"/>
        <w:autoSpaceDN w:val="0"/>
        <w:adjustRightInd w:val="0"/>
        <w:spacing w:line="360" w:lineRule="auto"/>
        <w:ind w:left="0" w:firstLine="0"/>
        <w:jc w:val="both"/>
        <w:rPr>
          <w:iCs/>
          <w:sz w:val="22"/>
          <w:szCs w:val="22"/>
        </w:rPr>
      </w:pPr>
      <w:r w:rsidRPr="00C14A23">
        <w:rPr>
          <w:iCs/>
          <w:sz w:val="22"/>
          <w:szCs w:val="22"/>
        </w:rPr>
        <w:t>Etapas de Execução</w:t>
      </w:r>
    </w:p>
    <w:p w14:paraId="099B3E5C" w14:textId="4DF71D55" w:rsidR="00C14A23" w:rsidRPr="00C14A23" w:rsidRDefault="00C14A23" w:rsidP="003C56F5">
      <w:pPr>
        <w:pStyle w:val="PargrafodaLista"/>
        <w:numPr>
          <w:ilvl w:val="3"/>
          <w:numId w:val="7"/>
        </w:numPr>
        <w:autoSpaceDE w:val="0"/>
        <w:autoSpaceDN w:val="0"/>
        <w:adjustRightInd w:val="0"/>
        <w:spacing w:line="360" w:lineRule="auto"/>
        <w:ind w:left="0" w:firstLine="0"/>
        <w:jc w:val="both"/>
        <w:rPr>
          <w:iCs/>
          <w:sz w:val="22"/>
          <w:szCs w:val="22"/>
        </w:rPr>
      </w:pPr>
      <w:r w:rsidRPr="00C14A23">
        <w:rPr>
          <w:iCs/>
          <w:sz w:val="22"/>
          <w:szCs w:val="22"/>
        </w:rPr>
        <w:t>Diagnóstico Inicial</w:t>
      </w:r>
    </w:p>
    <w:p w14:paraId="4CC5F8E1"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Levantamento da situação administrativa, pedagógica e normativa da Secretaria Municipal de Educação e das unidades escolares.</w:t>
      </w:r>
    </w:p>
    <w:p w14:paraId="61E9B8B6"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Análise dos dados existentes nos sistemas oficiais da educação (SIMEC, PDE Interativo, PDDE, IDEB, SIMAVE, entre outros).</w:t>
      </w:r>
    </w:p>
    <w:p w14:paraId="5E600A50"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Identificação de demandas prioritárias, riscos administrativos e necessidades de adequação normativa.</w:t>
      </w:r>
    </w:p>
    <w:p w14:paraId="1B6C7474"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Periodicidade: etapa inicial do contrato e revisões anuais ou sempre que necessário.</w:t>
      </w:r>
    </w:p>
    <w:p w14:paraId="127F6E20" w14:textId="1C2D3407" w:rsidR="00C14A23" w:rsidRPr="00C14A23" w:rsidRDefault="00C14A23" w:rsidP="003C56F5">
      <w:pPr>
        <w:pStyle w:val="PargrafodaLista"/>
        <w:numPr>
          <w:ilvl w:val="2"/>
          <w:numId w:val="7"/>
        </w:numPr>
        <w:autoSpaceDE w:val="0"/>
        <w:autoSpaceDN w:val="0"/>
        <w:adjustRightInd w:val="0"/>
        <w:spacing w:line="360" w:lineRule="auto"/>
        <w:ind w:left="0" w:firstLine="0"/>
        <w:jc w:val="both"/>
        <w:rPr>
          <w:iCs/>
          <w:sz w:val="22"/>
          <w:szCs w:val="22"/>
        </w:rPr>
      </w:pPr>
      <w:r w:rsidRPr="00C14A23">
        <w:rPr>
          <w:iCs/>
          <w:sz w:val="22"/>
          <w:szCs w:val="22"/>
        </w:rPr>
        <w:t>Planejamento Educacional e Estratégico</w:t>
      </w:r>
    </w:p>
    <w:p w14:paraId="35CE3504"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Elaboração do Plano de Ações Articuladas (PAR/SIMEC), com participação da equipe local.</w:t>
      </w:r>
    </w:p>
    <w:p w14:paraId="42D49DAA"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Apoio à adesão, planejamento e acompanhamento dos programas do Ministério da Educação, tais como PDE Interativo, PDDE Básica e Ações Agregadas, Mais Alfabetização, Educação Conectada, PSE – Programa Saúde na Escola, Formação pela Escola, entre outros.</w:t>
      </w:r>
    </w:p>
    <w:p w14:paraId="71B159F9"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Definição de cronogramas, metas, responsáveis e indicadores de acompanhamento.</w:t>
      </w:r>
    </w:p>
    <w:p w14:paraId="0AF9BBE8"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Periodicidade: anual, com revisões sempre que houver abertura de novos ciclos, programas ou exigências normativas.</w:t>
      </w:r>
    </w:p>
    <w:p w14:paraId="0C4B6E96" w14:textId="0D31A479" w:rsidR="00C14A23" w:rsidRPr="00C14A23" w:rsidRDefault="00C14A23" w:rsidP="003C56F5">
      <w:pPr>
        <w:pStyle w:val="PargrafodaLista"/>
        <w:numPr>
          <w:ilvl w:val="2"/>
          <w:numId w:val="7"/>
        </w:numPr>
        <w:autoSpaceDE w:val="0"/>
        <w:autoSpaceDN w:val="0"/>
        <w:adjustRightInd w:val="0"/>
        <w:spacing w:line="360" w:lineRule="auto"/>
        <w:ind w:left="0" w:firstLine="0"/>
        <w:jc w:val="both"/>
        <w:rPr>
          <w:iCs/>
          <w:sz w:val="22"/>
          <w:szCs w:val="22"/>
        </w:rPr>
      </w:pPr>
      <w:r w:rsidRPr="00C14A23">
        <w:rPr>
          <w:iCs/>
          <w:sz w:val="22"/>
          <w:szCs w:val="22"/>
        </w:rPr>
        <w:t>Execução Assistida e Apoio Técnico Contínuo</w:t>
      </w:r>
    </w:p>
    <w:p w14:paraId="1BA8F527"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Orientação técnica contínua à equipe da Secretaria Municipal de Educação e às equipes gestoras das escolas.</w:t>
      </w:r>
    </w:p>
    <w:p w14:paraId="3BD19B8E"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Preenchimento, inserção, validação e atualização de dados nos sistemas oficiais da educação, com acompanhamento da equipe responsável.</w:t>
      </w:r>
    </w:p>
    <w:p w14:paraId="73496DE0"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Apoio na elaboração e organização da documentação administrativa e pedagógica necessária ao funcionamento regular das unidades escolares (Regimento Escolar, PPP, Proposta Pedagógica, planos curriculares, registros escolares).</w:t>
      </w:r>
    </w:p>
    <w:p w14:paraId="63091BAA"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Atuação junto às Diretorias de Ensino, orientando sobre a correta utilização dos sistemas e procedimentos de gestão escolar.</w:t>
      </w:r>
    </w:p>
    <w:p w14:paraId="4C25EED6"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Periodicidade: contínua, com atendimentos semanais ou conforme demanda da Secretaria.</w:t>
      </w:r>
    </w:p>
    <w:p w14:paraId="006FF2D7" w14:textId="447F64B6" w:rsidR="00C14A23" w:rsidRPr="00C14A23" w:rsidRDefault="00C14A23" w:rsidP="003C56F5">
      <w:pPr>
        <w:pStyle w:val="PargrafodaLista"/>
        <w:numPr>
          <w:ilvl w:val="2"/>
          <w:numId w:val="7"/>
        </w:numPr>
        <w:autoSpaceDE w:val="0"/>
        <w:autoSpaceDN w:val="0"/>
        <w:adjustRightInd w:val="0"/>
        <w:spacing w:line="360" w:lineRule="auto"/>
        <w:ind w:left="0" w:firstLine="0"/>
        <w:jc w:val="both"/>
        <w:rPr>
          <w:iCs/>
          <w:sz w:val="22"/>
          <w:szCs w:val="22"/>
        </w:rPr>
      </w:pPr>
      <w:r w:rsidRPr="00C14A23">
        <w:rPr>
          <w:iCs/>
          <w:sz w:val="22"/>
          <w:szCs w:val="22"/>
        </w:rPr>
        <w:t>Monitoramento, Acompanhamento e Avaliação</w:t>
      </w:r>
    </w:p>
    <w:p w14:paraId="32ABB25F"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Acompanhamento, monitoramento e avaliação das ações planejadas pela Secretaria Municipal de Educação e pelas unidades escolares.</w:t>
      </w:r>
    </w:p>
    <w:p w14:paraId="7FE6A60C"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xml:space="preserve">• Análise periódica dos indicadores educacionais (IDEB, SIMAVE, </w:t>
      </w:r>
      <w:proofErr w:type="spellStart"/>
      <w:r w:rsidRPr="00C14A23">
        <w:rPr>
          <w:iCs/>
          <w:sz w:val="22"/>
          <w:szCs w:val="22"/>
        </w:rPr>
        <w:t>Proalfa</w:t>
      </w:r>
      <w:proofErr w:type="spellEnd"/>
      <w:r w:rsidRPr="00C14A23">
        <w:rPr>
          <w:iCs/>
          <w:sz w:val="22"/>
          <w:szCs w:val="22"/>
        </w:rPr>
        <w:t xml:space="preserve">, </w:t>
      </w:r>
      <w:proofErr w:type="spellStart"/>
      <w:r w:rsidRPr="00C14A23">
        <w:rPr>
          <w:iCs/>
          <w:sz w:val="22"/>
          <w:szCs w:val="22"/>
        </w:rPr>
        <w:t>Proeb</w:t>
      </w:r>
      <w:proofErr w:type="spellEnd"/>
      <w:r w:rsidRPr="00C14A23">
        <w:rPr>
          <w:iCs/>
          <w:sz w:val="22"/>
          <w:szCs w:val="22"/>
        </w:rPr>
        <w:t>, entre outros).</w:t>
      </w:r>
    </w:p>
    <w:p w14:paraId="4E7D1BC3"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Elaboração de relatórios técnicos de acompanhamento e recomendações de ajustes.</w:t>
      </w:r>
    </w:p>
    <w:p w14:paraId="5884360E"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Periodicidade: mensal e trimestral, conforme a natureza do indicador ou programa.</w:t>
      </w:r>
    </w:p>
    <w:p w14:paraId="1180B45F" w14:textId="66478124" w:rsidR="00C14A23" w:rsidRPr="00C14A23" w:rsidRDefault="00C14A23" w:rsidP="003C56F5">
      <w:pPr>
        <w:pStyle w:val="PargrafodaLista"/>
        <w:numPr>
          <w:ilvl w:val="2"/>
          <w:numId w:val="7"/>
        </w:numPr>
        <w:autoSpaceDE w:val="0"/>
        <w:autoSpaceDN w:val="0"/>
        <w:adjustRightInd w:val="0"/>
        <w:spacing w:line="360" w:lineRule="auto"/>
        <w:ind w:left="0" w:firstLine="0"/>
        <w:jc w:val="both"/>
        <w:rPr>
          <w:iCs/>
          <w:sz w:val="22"/>
          <w:szCs w:val="22"/>
        </w:rPr>
      </w:pPr>
      <w:r w:rsidRPr="00C14A23">
        <w:rPr>
          <w:iCs/>
          <w:sz w:val="22"/>
          <w:szCs w:val="22"/>
        </w:rPr>
        <w:t>Organização Administrativa, Normativa e Institucional</w:t>
      </w:r>
    </w:p>
    <w:p w14:paraId="0221E5B1"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Assessoria educacional permanente quanto à legislação educacional vigente e às normativas dos órgãos federais e estaduais.</w:t>
      </w:r>
    </w:p>
    <w:p w14:paraId="69755A24"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Orientação na elaboração, revisão e atualização de documentos oficiais, regimentos, propostas pedagógicas, estatutos e normas internas.</w:t>
      </w:r>
    </w:p>
    <w:p w14:paraId="561002AD"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Contribuição para a elaboração e atualização da lei do conselho escolar e acompanhamento da sua implementação.</w:t>
      </w:r>
    </w:p>
    <w:p w14:paraId="3F439165"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Orientação e apoio à organização e acompanhamento das reuniões dos conselhos escolares, quando necessário.</w:t>
      </w:r>
    </w:p>
    <w:p w14:paraId="5A7CC4AE"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Periodicidade: contínua, com intervenções conforme cronogramas institucionais.</w:t>
      </w:r>
    </w:p>
    <w:p w14:paraId="2352C9AC" w14:textId="603238EA" w:rsidR="00C14A23" w:rsidRPr="00C14A23" w:rsidRDefault="00C14A23" w:rsidP="003C56F5">
      <w:pPr>
        <w:pStyle w:val="PargrafodaLista"/>
        <w:numPr>
          <w:ilvl w:val="2"/>
          <w:numId w:val="7"/>
        </w:numPr>
        <w:autoSpaceDE w:val="0"/>
        <w:autoSpaceDN w:val="0"/>
        <w:adjustRightInd w:val="0"/>
        <w:spacing w:line="360" w:lineRule="auto"/>
        <w:ind w:left="0" w:firstLine="0"/>
        <w:jc w:val="both"/>
        <w:rPr>
          <w:iCs/>
          <w:sz w:val="22"/>
          <w:szCs w:val="22"/>
        </w:rPr>
      </w:pPr>
      <w:r w:rsidRPr="00C14A23">
        <w:rPr>
          <w:iCs/>
          <w:sz w:val="22"/>
          <w:szCs w:val="22"/>
        </w:rPr>
        <w:t>Gestão de Pessoas e Processos Pedagógicos</w:t>
      </w:r>
    </w:p>
    <w:p w14:paraId="0482BB9F"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Contribuição na implementação da avaliação de desempenho dos profissionais da educação.</w:t>
      </w:r>
    </w:p>
    <w:p w14:paraId="2664817B"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Orientação para o correto cumprimento do regime escolar, do plano curricular e das propostas pedagógicas.</w:t>
      </w:r>
    </w:p>
    <w:p w14:paraId="78C8006E"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Apoio à elaboração do planejamento anual pelos diretores de ensino.</w:t>
      </w:r>
    </w:p>
    <w:p w14:paraId="51813148"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Periodicidade: anual, com acompanhamento contínuo ao longo do ano letivo.</w:t>
      </w:r>
    </w:p>
    <w:p w14:paraId="63D9D555" w14:textId="5B4D2A67" w:rsidR="00C14A23" w:rsidRPr="00C14A23" w:rsidRDefault="00C14A23" w:rsidP="003C56F5">
      <w:pPr>
        <w:pStyle w:val="PargrafodaLista"/>
        <w:numPr>
          <w:ilvl w:val="1"/>
          <w:numId w:val="7"/>
        </w:numPr>
        <w:autoSpaceDE w:val="0"/>
        <w:autoSpaceDN w:val="0"/>
        <w:adjustRightInd w:val="0"/>
        <w:spacing w:line="360" w:lineRule="auto"/>
        <w:ind w:left="0" w:firstLine="0"/>
        <w:jc w:val="both"/>
        <w:rPr>
          <w:iCs/>
          <w:sz w:val="22"/>
          <w:szCs w:val="22"/>
        </w:rPr>
      </w:pPr>
      <w:r w:rsidRPr="00C14A23">
        <w:rPr>
          <w:iCs/>
          <w:sz w:val="22"/>
          <w:szCs w:val="22"/>
        </w:rPr>
        <w:t>Rotinas Operacionais</w:t>
      </w:r>
    </w:p>
    <w:p w14:paraId="65FADD3E"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Despacho semanal com diretores e equipe pedagógica das escolas para alinhamento das ações e resolução de demandas.</w:t>
      </w:r>
    </w:p>
    <w:p w14:paraId="6406815E"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Reuniões periódicas com a equipe local da Secretaria Municipal de Educação, com apresentação de programas, sistemas e planejamentos, utilizando recursos multimídia.</w:t>
      </w:r>
    </w:p>
    <w:p w14:paraId="689DD7ED"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Reuniões do Comitê Local, quando aplicável, para orientação sobre programas e sistemas educacionais.</w:t>
      </w:r>
    </w:p>
    <w:p w14:paraId="3FFCAC8E" w14:textId="0621398B" w:rsidR="00C14A23" w:rsidRPr="00C14A23" w:rsidRDefault="00C14A23" w:rsidP="003C56F5">
      <w:pPr>
        <w:pStyle w:val="PargrafodaLista"/>
        <w:numPr>
          <w:ilvl w:val="1"/>
          <w:numId w:val="7"/>
        </w:numPr>
        <w:autoSpaceDE w:val="0"/>
        <w:autoSpaceDN w:val="0"/>
        <w:adjustRightInd w:val="0"/>
        <w:spacing w:line="360" w:lineRule="auto"/>
        <w:ind w:left="0" w:firstLine="0"/>
        <w:jc w:val="both"/>
        <w:rPr>
          <w:iCs/>
          <w:sz w:val="22"/>
          <w:szCs w:val="22"/>
        </w:rPr>
      </w:pPr>
      <w:r w:rsidRPr="00C14A23">
        <w:rPr>
          <w:iCs/>
          <w:sz w:val="22"/>
          <w:szCs w:val="22"/>
        </w:rPr>
        <w:t>Tecnologias e Ferramentas Utilizadas</w:t>
      </w:r>
    </w:p>
    <w:p w14:paraId="247D4820"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Sistemas oficiais do Ministério da Educação e dos órgãos estaduais (SIMEC, PDE Interativo, PDDE, e-Gestor, sistemas de avaliação e monitoramento).</w:t>
      </w:r>
    </w:p>
    <w:p w14:paraId="7544AF91"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Planilhas eletrônicas, relatórios técnicos e dashboards de acompanhamento.</w:t>
      </w:r>
    </w:p>
    <w:p w14:paraId="67103380"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Ferramentas de comunicação institucional (e-mail corporativo, videoconferência, plataformas digitais).</w:t>
      </w:r>
    </w:p>
    <w:p w14:paraId="7394B001" w14:textId="77777777" w:rsidR="00C14A23" w:rsidRPr="00C14A23" w:rsidRDefault="00C14A23" w:rsidP="003C56F5">
      <w:pPr>
        <w:pStyle w:val="PargrafodaLista"/>
        <w:autoSpaceDE w:val="0"/>
        <w:autoSpaceDN w:val="0"/>
        <w:adjustRightInd w:val="0"/>
        <w:spacing w:line="360" w:lineRule="auto"/>
        <w:ind w:left="0"/>
        <w:jc w:val="both"/>
        <w:rPr>
          <w:iCs/>
          <w:sz w:val="22"/>
          <w:szCs w:val="22"/>
        </w:rPr>
      </w:pPr>
      <w:r w:rsidRPr="00C14A23">
        <w:rPr>
          <w:iCs/>
          <w:sz w:val="22"/>
          <w:szCs w:val="22"/>
        </w:rPr>
        <w:t>• Equipamentos multimídia para apresentações e capacitações.</w:t>
      </w:r>
    </w:p>
    <w:p w14:paraId="3821ABAA" w14:textId="4138E2F8" w:rsidR="00C14A23" w:rsidRDefault="00C14A23" w:rsidP="003C56F5">
      <w:pPr>
        <w:pStyle w:val="PargrafodaLista"/>
        <w:numPr>
          <w:ilvl w:val="1"/>
          <w:numId w:val="7"/>
        </w:numPr>
        <w:autoSpaceDE w:val="0"/>
        <w:autoSpaceDN w:val="0"/>
        <w:adjustRightInd w:val="0"/>
        <w:spacing w:line="360" w:lineRule="auto"/>
        <w:ind w:left="0" w:firstLine="0"/>
        <w:jc w:val="both"/>
        <w:rPr>
          <w:iCs/>
          <w:sz w:val="22"/>
          <w:szCs w:val="22"/>
        </w:rPr>
      </w:pPr>
      <w:r w:rsidRPr="00C14A23">
        <w:rPr>
          <w:iCs/>
          <w:sz w:val="22"/>
          <w:szCs w:val="22"/>
        </w:rPr>
        <w:t xml:space="preserve"> Frequência e Periodicidade da Execução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02"/>
        <w:gridCol w:w="3527"/>
      </w:tblGrid>
      <w:tr w:rsidR="00EB285F" w:rsidRPr="00E24F3E" w14:paraId="3D9F763E" w14:textId="77777777" w:rsidTr="00E24F3E">
        <w:trPr>
          <w:tblHeader/>
          <w:tblCellSpacing w:w="15" w:type="dxa"/>
        </w:trPr>
        <w:tc>
          <w:tcPr>
            <w:tcW w:w="3140" w:type="pct"/>
            <w:vAlign w:val="center"/>
            <w:hideMark/>
          </w:tcPr>
          <w:p w14:paraId="28B2A184" w14:textId="77777777" w:rsidR="00EB285F" w:rsidRPr="00E24F3E" w:rsidRDefault="00EB285F" w:rsidP="00EB285F">
            <w:pPr>
              <w:ind w:left="360"/>
              <w:jc w:val="center"/>
              <w:rPr>
                <w:b/>
                <w:bCs/>
              </w:rPr>
            </w:pPr>
            <w:r w:rsidRPr="00E24F3E">
              <w:rPr>
                <w:b/>
                <w:bCs/>
              </w:rPr>
              <w:t>Atividade</w:t>
            </w:r>
          </w:p>
        </w:tc>
        <w:tc>
          <w:tcPr>
            <w:tcW w:w="1805" w:type="pct"/>
            <w:vAlign w:val="center"/>
            <w:hideMark/>
          </w:tcPr>
          <w:p w14:paraId="67EB0158" w14:textId="77777777" w:rsidR="00EB285F" w:rsidRPr="00E24F3E" w:rsidRDefault="00EB285F">
            <w:pPr>
              <w:jc w:val="center"/>
              <w:rPr>
                <w:b/>
                <w:bCs/>
              </w:rPr>
            </w:pPr>
            <w:r w:rsidRPr="00E24F3E">
              <w:rPr>
                <w:b/>
                <w:bCs/>
              </w:rPr>
              <w:t>Periodicidade</w:t>
            </w:r>
          </w:p>
        </w:tc>
      </w:tr>
      <w:tr w:rsidR="00E24F3E" w:rsidRPr="00E24F3E" w14:paraId="51275717" w14:textId="77777777" w:rsidTr="00E24F3E">
        <w:trPr>
          <w:tblHeader/>
          <w:tblCellSpacing w:w="15" w:type="dxa"/>
        </w:trPr>
        <w:tc>
          <w:tcPr>
            <w:tcW w:w="3140" w:type="pct"/>
            <w:vAlign w:val="center"/>
          </w:tcPr>
          <w:p w14:paraId="6FDB7030" w14:textId="4DF70084" w:rsidR="00E24F3E" w:rsidRPr="00E24F3E" w:rsidRDefault="00E24F3E" w:rsidP="00E24F3E">
            <w:pPr>
              <w:ind w:left="360"/>
              <w:jc w:val="center"/>
              <w:rPr>
                <w:bCs/>
              </w:rPr>
            </w:pPr>
            <w:r w:rsidRPr="00E24F3E">
              <w:t>Diagnóstico e revisões</w:t>
            </w:r>
          </w:p>
        </w:tc>
        <w:tc>
          <w:tcPr>
            <w:tcW w:w="1805" w:type="pct"/>
            <w:vAlign w:val="center"/>
          </w:tcPr>
          <w:p w14:paraId="506BC312" w14:textId="50C0BD0F" w:rsidR="00E24F3E" w:rsidRPr="00E24F3E" w:rsidRDefault="00E24F3E" w:rsidP="00E24F3E">
            <w:pPr>
              <w:jc w:val="center"/>
              <w:rPr>
                <w:bCs/>
              </w:rPr>
            </w:pPr>
            <w:r w:rsidRPr="00E24F3E">
              <w:t>Inicial e anual</w:t>
            </w:r>
          </w:p>
        </w:tc>
      </w:tr>
      <w:tr w:rsidR="00E24F3E" w:rsidRPr="00E24F3E" w14:paraId="257FBF0B" w14:textId="77777777" w:rsidTr="00E24F3E">
        <w:trPr>
          <w:tblHeader/>
          <w:tblCellSpacing w:w="15" w:type="dxa"/>
        </w:trPr>
        <w:tc>
          <w:tcPr>
            <w:tcW w:w="3140" w:type="pct"/>
            <w:vAlign w:val="center"/>
          </w:tcPr>
          <w:p w14:paraId="09A59352" w14:textId="647D732A" w:rsidR="00E24F3E" w:rsidRPr="00E24F3E" w:rsidRDefault="00E24F3E" w:rsidP="00E24F3E">
            <w:pPr>
              <w:ind w:left="360"/>
              <w:jc w:val="center"/>
              <w:rPr>
                <w:bCs/>
              </w:rPr>
            </w:pPr>
            <w:r w:rsidRPr="00E24F3E">
              <w:rPr>
                <w:bCs/>
              </w:rPr>
              <w:t>Planejamento educacional (PAR e programas)</w:t>
            </w:r>
          </w:p>
        </w:tc>
        <w:tc>
          <w:tcPr>
            <w:tcW w:w="1805" w:type="pct"/>
            <w:vAlign w:val="center"/>
          </w:tcPr>
          <w:p w14:paraId="30115F3F" w14:textId="712AA789" w:rsidR="00E24F3E" w:rsidRPr="00E24F3E" w:rsidRDefault="00E24F3E" w:rsidP="00E24F3E">
            <w:pPr>
              <w:jc w:val="center"/>
              <w:rPr>
                <w:bCs/>
              </w:rPr>
            </w:pPr>
            <w:r w:rsidRPr="00E24F3E">
              <w:t>Anual</w:t>
            </w:r>
          </w:p>
        </w:tc>
      </w:tr>
      <w:tr w:rsidR="00E24F3E" w:rsidRPr="00E24F3E" w14:paraId="0FE2C88A" w14:textId="77777777" w:rsidTr="00E24F3E">
        <w:trPr>
          <w:tblHeader/>
          <w:tblCellSpacing w:w="15" w:type="dxa"/>
        </w:trPr>
        <w:tc>
          <w:tcPr>
            <w:tcW w:w="3140" w:type="pct"/>
            <w:vAlign w:val="center"/>
          </w:tcPr>
          <w:p w14:paraId="2C46287E" w14:textId="0DC1E74B" w:rsidR="00E24F3E" w:rsidRPr="00E24F3E" w:rsidRDefault="00E24F3E" w:rsidP="00E24F3E">
            <w:pPr>
              <w:ind w:left="360"/>
              <w:jc w:val="center"/>
              <w:rPr>
                <w:bCs/>
              </w:rPr>
            </w:pPr>
            <w:r w:rsidRPr="00E24F3E">
              <w:t>Apoio técnico e orientação</w:t>
            </w:r>
          </w:p>
        </w:tc>
        <w:tc>
          <w:tcPr>
            <w:tcW w:w="1805" w:type="pct"/>
            <w:vAlign w:val="center"/>
          </w:tcPr>
          <w:p w14:paraId="1A8C353B" w14:textId="62D2E8D5" w:rsidR="00E24F3E" w:rsidRPr="00E24F3E" w:rsidRDefault="00E24F3E" w:rsidP="00E24F3E">
            <w:pPr>
              <w:jc w:val="center"/>
              <w:rPr>
                <w:bCs/>
              </w:rPr>
            </w:pPr>
            <w:r w:rsidRPr="00E24F3E">
              <w:t>Contínuo</w:t>
            </w:r>
          </w:p>
        </w:tc>
      </w:tr>
      <w:tr w:rsidR="00E24F3E" w:rsidRPr="00E24F3E" w14:paraId="277614EC" w14:textId="77777777" w:rsidTr="00E24F3E">
        <w:trPr>
          <w:tblHeader/>
          <w:tblCellSpacing w:w="15" w:type="dxa"/>
        </w:trPr>
        <w:tc>
          <w:tcPr>
            <w:tcW w:w="3140" w:type="pct"/>
            <w:vAlign w:val="center"/>
          </w:tcPr>
          <w:p w14:paraId="3D8A2607" w14:textId="14EFB581" w:rsidR="00E24F3E" w:rsidRPr="00E24F3E" w:rsidRDefault="00E24F3E" w:rsidP="00E24F3E">
            <w:pPr>
              <w:ind w:left="360"/>
              <w:jc w:val="center"/>
              <w:rPr>
                <w:bCs/>
              </w:rPr>
            </w:pPr>
            <w:r w:rsidRPr="00E24F3E">
              <w:t>Inserção/atualização de dados em sistemas</w:t>
            </w:r>
          </w:p>
        </w:tc>
        <w:tc>
          <w:tcPr>
            <w:tcW w:w="1805" w:type="pct"/>
            <w:vAlign w:val="center"/>
          </w:tcPr>
          <w:p w14:paraId="77E1AB50" w14:textId="4B12D939" w:rsidR="00E24F3E" w:rsidRPr="00E24F3E" w:rsidRDefault="00E24F3E" w:rsidP="00E24F3E">
            <w:pPr>
              <w:jc w:val="center"/>
              <w:rPr>
                <w:bCs/>
              </w:rPr>
            </w:pPr>
            <w:r w:rsidRPr="00E24F3E">
              <w:t>Mensal ou conforme demanda</w:t>
            </w:r>
          </w:p>
        </w:tc>
      </w:tr>
      <w:tr w:rsidR="00E24F3E" w:rsidRPr="00E24F3E" w14:paraId="6C294A7E" w14:textId="77777777" w:rsidTr="00E24F3E">
        <w:trPr>
          <w:tblHeader/>
          <w:tblCellSpacing w:w="15" w:type="dxa"/>
        </w:trPr>
        <w:tc>
          <w:tcPr>
            <w:tcW w:w="3140" w:type="pct"/>
            <w:vAlign w:val="center"/>
          </w:tcPr>
          <w:p w14:paraId="08AC9EF4" w14:textId="1076ED10" w:rsidR="00E24F3E" w:rsidRPr="00E24F3E" w:rsidRDefault="00E24F3E" w:rsidP="00E24F3E">
            <w:pPr>
              <w:ind w:left="360"/>
              <w:jc w:val="center"/>
              <w:rPr>
                <w:bCs/>
              </w:rPr>
            </w:pPr>
            <w:r w:rsidRPr="00E24F3E">
              <w:t>Monitoramento de indicadores</w:t>
            </w:r>
          </w:p>
        </w:tc>
        <w:tc>
          <w:tcPr>
            <w:tcW w:w="1805" w:type="pct"/>
            <w:vAlign w:val="center"/>
          </w:tcPr>
          <w:p w14:paraId="615A9C41" w14:textId="3D714159" w:rsidR="00E24F3E" w:rsidRPr="00E24F3E" w:rsidRDefault="00E24F3E" w:rsidP="00E24F3E">
            <w:pPr>
              <w:jc w:val="center"/>
              <w:rPr>
                <w:bCs/>
              </w:rPr>
            </w:pPr>
            <w:r w:rsidRPr="00E24F3E">
              <w:t>Mensal e trimestral</w:t>
            </w:r>
          </w:p>
        </w:tc>
      </w:tr>
      <w:tr w:rsidR="00E24F3E" w:rsidRPr="00E24F3E" w14:paraId="2F7D28AD" w14:textId="77777777" w:rsidTr="00E24F3E">
        <w:trPr>
          <w:tblHeader/>
          <w:tblCellSpacing w:w="15" w:type="dxa"/>
        </w:trPr>
        <w:tc>
          <w:tcPr>
            <w:tcW w:w="3140" w:type="pct"/>
            <w:vAlign w:val="center"/>
          </w:tcPr>
          <w:p w14:paraId="6E4F9FEC" w14:textId="27544254" w:rsidR="00E24F3E" w:rsidRPr="00E24F3E" w:rsidRDefault="00E24F3E" w:rsidP="00E24F3E">
            <w:pPr>
              <w:ind w:left="360"/>
              <w:jc w:val="center"/>
              <w:rPr>
                <w:bCs/>
              </w:rPr>
            </w:pPr>
            <w:r w:rsidRPr="00E24F3E">
              <w:t>Reuniões técnicas e despachos</w:t>
            </w:r>
          </w:p>
        </w:tc>
        <w:tc>
          <w:tcPr>
            <w:tcW w:w="1805" w:type="pct"/>
            <w:vAlign w:val="center"/>
          </w:tcPr>
          <w:p w14:paraId="7FB72115" w14:textId="66815E5D" w:rsidR="00E24F3E" w:rsidRPr="00E24F3E" w:rsidRDefault="00E24F3E" w:rsidP="00E24F3E">
            <w:pPr>
              <w:jc w:val="center"/>
              <w:rPr>
                <w:bCs/>
              </w:rPr>
            </w:pPr>
            <w:r w:rsidRPr="00E24F3E">
              <w:t>Semanais</w:t>
            </w:r>
          </w:p>
        </w:tc>
      </w:tr>
      <w:tr w:rsidR="00E24F3E" w:rsidRPr="00E24F3E" w14:paraId="1158DA45" w14:textId="77777777" w:rsidTr="00E24F3E">
        <w:trPr>
          <w:tblHeader/>
          <w:tblCellSpacing w:w="15" w:type="dxa"/>
        </w:trPr>
        <w:tc>
          <w:tcPr>
            <w:tcW w:w="3140" w:type="pct"/>
            <w:vAlign w:val="center"/>
          </w:tcPr>
          <w:p w14:paraId="27EB2B78" w14:textId="5BC1AFDF" w:rsidR="00E24F3E" w:rsidRPr="00E24F3E" w:rsidRDefault="00E24F3E" w:rsidP="00E24F3E">
            <w:pPr>
              <w:ind w:left="360"/>
              <w:jc w:val="center"/>
              <w:rPr>
                <w:bCs/>
              </w:rPr>
            </w:pPr>
            <w:r w:rsidRPr="00E24F3E">
              <w:t>Relatórios técnicos</w:t>
            </w:r>
          </w:p>
        </w:tc>
        <w:tc>
          <w:tcPr>
            <w:tcW w:w="1805" w:type="pct"/>
            <w:vAlign w:val="center"/>
          </w:tcPr>
          <w:p w14:paraId="03EF6095" w14:textId="3084E8F0" w:rsidR="00E24F3E" w:rsidRPr="00E24F3E" w:rsidRDefault="00E24F3E" w:rsidP="00E24F3E">
            <w:pPr>
              <w:jc w:val="center"/>
              <w:rPr>
                <w:bCs/>
              </w:rPr>
            </w:pPr>
            <w:r w:rsidRPr="00E24F3E">
              <w:t>Mensal e trimestral</w:t>
            </w:r>
          </w:p>
        </w:tc>
      </w:tr>
    </w:tbl>
    <w:p w14:paraId="29880A3B" w14:textId="77777777" w:rsidR="00EB285F" w:rsidRDefault="00EB285F" w:rsidP="00EB285F">
      <w:pPr>
        <w:rPr>
          <w:vanish/>
        </w:rPr>
      </w:pPr>
    </w:p>
    <w:p w14:paraId="6201F9AF" w14:textId="77777777" w:rsidR="00EB285F" w:rsidRDefault="00EB285F" w:rsidP="00EB285F">
      <w:pPr>
        <w:rPr>
          <w:vanish/>
        </w:rPr>
      </w:pPr>
    </w:p>
    <w:p w14:paraId="414C2D18" w14:textId="77777777" w:rsidR="00EB285F" w:rsidRPr="00C14A23" w:rsidRDefault="00EB285F" w:rsidP="00EB285F">
      <w:pPr>
        <w:pStyle w:val="PargrafodaLista"/>
        <w:autoSpaceDE w:val="0"/>
        <w:autoSpaceDN w:val="0"/>
        <w:adjustRightInd w:val="0"/>
        <w:spacing w:line="360" w:lineRule="auto"/>
        <w:jc w:val="both"/>
        <w:rPr>
          <w:iCs/>
          <w:sz w:val="22"/>
          <w:szCs w:val="22"/>
        </w:rPr>
      </w:pPr>
    </w:p>
    <w:p w14:paraId="02B3350D" w14:textId="72322BE5" w:rsidR="0005105C" w:rsidRPr="0005105C" w:rsidRDefault="0005105C" w:rsidP="000C5CDD">
      <w:pPr>
        <w:pStyle w:val="PargrafodaLista"/>
        <w:numPr>
          <w:ilvl w:val="1"/>
          <w:numId w:val="7"/>
        </w:numPr>
        <w:autoSpaceDE w:val="0"/>
        <w:autoSpaceDN w:val="0"/>
        <w:adjustRightInd w:val="0"/>
        <w:spacing w:line="360" w:lineRule="auto"/>
        <w:ind w:left="0" w:firstLine="0"/>
        <w:jc w:val="both"/>
        <w:rPr>
          <w:iCs/>
          <w:sz w:val="22"/>
          <w:szCs w:val="22"/>
        </w:rPr>
      </w:pPr>
      <w:r w:rsidRPr="0005105C">
        <w:rPr>
          <w:iCs/>
          <w:sz w:val="22"/>
          <w:szCs w:val="22"/>
        </w:rPr>
        <w:t>Local e horário da prestação dos serviços</w:t>
      </w:r>
    </w:p>
    <w:p w14:paraId="3006F18A" w14:textId="45927FA3" w:rsidR="0005105C" w:rsidRPr="0005105C" w:rsidRDefault="0005105C" w:rsidP="000C5CDD">
      <w:pPr>
        <w:pStyle w:val="PargrafodaLista"/>
        <w:numPr>
          <w:ilvl w:val="2"/>
          <w:numId w:val="7"/>
        </w:numPr>
        <w:autoSpaceDE w:val="0"/>
        <w:autoSpaceDN w:val="0"/>
        <w:adjustRightInd w:val="0"/>
        <w:spacing w:line="360" w:lineRule="auto"/>
        <w:ind w:left="0" w:firstLine="0"/>
        <w:jc w:val="both"/>
        <w:rPr>
          <w:iCs/>
          <w:sz w:val="22"/>
          <w:szCs w:val="22"/>
        </w:rPr>
      </w:pPr>
      <w:r w:rsidRPr="0005105C">
        <w:rPr>
          <w:iCs/>
          <w:sz w:val="22"/>
          <w:szCs w:val="22"/>
        </w:rPr>
        <w:t>Os serviços serão prestados, podendo ocorrer:</w:t>
      </w:r>
    </w:p>
    <w:p w14:paraId="608FD6B8" w14:textId="70343175" w:rsidR="000C5CDD" w:rsidRDefault="000C5CDD" w:rsidP="000C5CDD">
      <w:pPr>
        <w:pStyle w:val="PargrafodaLista"/>
        <w:numPr>
          <w:ilvl w:val="3"/>
          <w:numId w:val="7"/>
        </w:numPr>
        <w:autoSpaceDE w:val="0"/>
        <w:autoSpaceDN w:val="0"/>
        <w:adjustRightInd w:val="0"/>
        <w:spacing w:line="360" w:lineRule="auto"/>
        <w:ind w:left="0" w:firstLine="0"/>
        <w:jc w:val="both"/>
        <w:rPr>
          <w:iCs/>
          <w:sz w:val="22"/>
          <w:szCs w:val="22"/>
        </w:rPr>
      </w:pPr>
      <w:r w:rsidRPr="000C5CDD">
        <w:rPr>
          <w:iCs/>
          <w:sz w:val="22"/>
          <w:szCs w:val="22"/>
        </w:rPr>
        <w:t xml:space="preserve">Os serviços serão prestados presencialmente na </w:t>
      </w:r>
      <w:r w:rsidR="00C14A23">
        <w:rPr>
          <w:iCs/>
          <w:sz w:val="22"/>
          <w:szCs w:val="22"/>
          <w:lang w:val="pt-BR"/>
        </w:rPr>
        <w:t>Secretaria Municipal de Educação</w:t>
      </w:r>
      <w:r w:rsidRPr="000C5CDD">
        <w:rPr>
          <w:iCs/>
          <w:sz w:val="22"/>
          <w:szCs w:val="22"/>
        </w:rPr>
        <w:t>, pelo período de 24 (vinte e quatro) horas semanais, distribuídas no mínimo em 03 (três) dias presenciais, conforme escala definida pela Administração.</w:t>
      </w:r>
    </w:p>
    <w:p w14:paraId="5D2FDA39" w14:textId="661F3B52" w:rsidR="0005105C" w:rsidRPr="000C5CDD" w:rsidRDefault="000C5CDD" w:rsidP="000C5CDD">
      <w:pPr>
        <w:pStyle w:val="PargrafodaLista"/>
        <w:numPr>
          <w:ilvl w:val="3"/>
          <w:numId w:val="7"/>
        </w:numPr>
        <w:autoSpaceDE w:val="0"/>
        <w:autoSpaceDN w:val="0"/>
        <w:adjustRightInd w:val="0"/>
        <w:spacing w:line="360" w:lineRule="auto"/>
        <w:ind w:left="0" w:firstLine="0"/>
        <w:jc w:val="both"/>
        <w:rPr>
          <w:iCs/>
          <w:sz w:val="22"/>
          <w:szCs w:val="22"/>
        </w:rPr>
      </w:pPr>
      <w:r w:rsidRPr="000C5CDD">
        <w:rPr>
          <w:iCs/>
          <w:sz w:val="22"/>
          <w:szCs w:val="22"/>
        </w:rPr>
        <w:t>Nos demais dias da semana, a contratada deverá realizar atendimentos virtuais, por meio de telefone, e-mail, videoconferência ou outros meios de comunicação disponibilizados, sempre dentro do horário de expediente da Prefeitura, de segunda a sexta-feira, das 0</w:t>
      </w:r>
      <w:r>
        <w:rPr>
          <w:iCs/>
          <w:sz w:val="22"/>
          <w:szCs w:val="22"/>
          <w:lang w:val="pt-BR"/>
        </w:rPr>
        <w:t>7</w:t>
      </w:r>
      <w:r w:rsidRPr="000C5CDD">
        <w:rPr>
          <w:iCs/>
          <w:sz w:val="22"/>
          <w:szCs w:val="22"/>
        </w:rPr>
        <w:t>h às 1</w:t>
      </w:r>
      <w:r>
        <w:rPr>
          <w:iCs/>
          <w:sz w:val="22"/>
          <w:szCs w:val="22"/>
          <w:lang w:val="pt-BR"/>
        </w:rPr>
        <w:t>6</w:t>
      </w:r>
      <w:r w:rsidRPr="000C5CDD">
        <w:rPr>
          <w:iCs/>
          <w:sz w:val="22"/>
          <w:szCs w:val="22"/>
        </w:rPr>
        <w:t>h.</w:t>
      </w:r>
    </w:p>
    <w:p w14:paraId="53E42349" w14:textId="57B00CCB" w:rsidR="009D656B" w:rsidRPr="0012605F" w:rsidRDefault="00AC0437" w:rsidP="000C5CDD">
      <w:pPr>
        <w:pStyle w:val="PargrafodaLista"/>
        <w:numPr>
          <w:ilvl w:val="0"/>
          <w:numId w:val="7"/>
        </w:numPr>
        <w:tabs>
          <w:tab w:val="left" w:pos="0"/>
        </w:tabs>
        <w:spacing w:line="360" w:lineRule="auto"/>
        <w:ind w:left="0" w:firstLine="0"/>
        <w:jc w:val="both"/>
        <w:rPr>
          <w:iCs/>
          <w:sz w:val="22"/>
          <w:szCs w:val="22"/>
        </w:rPr>
      </w:pPr>
      <w:r w:rsidRPr="0012605F">
        <w:rPr>
          <w:b/>
          <w:sz w:val="22"/>
          <w:szCs w:val="22"/>
        </w:rPr>
        <w:t xml:space="preserve">DA </w:t>
      </w:r>
      <w:r w:rsidR="001A27B9" w:rsidRPr="0012605F">
        <w:rPr>
          <w:b/>
          <w:sz w:val="22"/>
          <w:szCs w:val="22"/>
        </w:rPr>
        <w:t xml:space="preserve">GESTÃO DO CONTRATO </w:t>
      </w:r>
      <w:r w:rsidR="0041360E" w:rsidRPr="0012605F">
        <w:rPr>
          <w:b/>
          <w:sz w:val="22"/>
          <w:szCs w:val="22"/>
        </w:rPr>
        <w:t>ROTINAS DE FISCALIZAÇÃO CONTRATUAL</w:t>
      </w:r>
    </w:p>
    <w:p w14:paraId="41A11E79" w14:textId="3FDD451E" w:rsidR="00DE1052" w:rsidRPr="00557B55" w:rsidRDefault="00DE1052" w:rsidP="000C5CDD">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A9467DA" w:rsidR="00DE1052"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475F8A43" w14:textId="77777777" w:rsidR="00A762BB" w:rsidRPr="00A762BB"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37480E92" w14:textId="4E9759BA" w:rsidR="00A762BB" w:rsidRPr="00A762BB"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Contratado não necessitará manter preposto da empresa no local da execução do objeto durante o período</w:t>
      </w:r>
      <w:r>
        <w:rPr>
          <w:rFonts w:eastAsia="Calibri"/>
          <w:sz w:val="22"/>
          <w:szCs w:val="22"/>
          <w:lang w:val="pt-BR"/>
        </w:rPr>
        <w:t>.</w:t>
      </w:r>
    </w:p>
    <w:p w14:paraId="2A611580" w14:textId="6263D5E6" w:rsidR="00A762BB" w:rsidRPr="00557B55"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Contratante poderá recusar, desde que justificadamente, a indicação ou a manutenção do preposto da empresa, hipótese em que o Contratado designará outro para o exercício da atividade</w:t>
      </w:r>
    </w:p>
    <w:p w14:paraId="4FC2504F"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6C8FBAB1" w14:textId="77777777" w:rsidR="00DE1052" w:rsidRPr="00557B55"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87FE9E0" w14:textId="14426C45" w:rsidR="00DE1052"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5340463E" w14:textId="3B42076F" w:rsidR="00A762BB" w:rsidRPr="00557B55" w:rsidRDefault="00A762BB" w:rsidP="00816BF4">
      <w:pPr>
        <w:pStyle w:val="PargrafodaLista"/>
        <w:numPr>
          <w:ilvl w:val="2"/>
          <w:numId w:val="7"/>
        </w:numPr>
        <w:tabs>
          <w:tab w:val="left" w:pos="0"/>
        </w:tabs>
        <w:spacing w:line="360" w:lineRule="auto"/>
        <w:ind w:left="0" w:firstLine="0"/>
        <w:jc w:val="both"/>
        <w:rPr>
          <w:rFonts w:eastAsia="Calibri"/>
          <w:sz w:val="22"/>
          <w:szCs w:val="22"/>
        </w:rPr>
      </w:pPr>
      <w:r w:rsidRPr="00A762BB">
        <w:rPr>
          <w:rFonts w:eastAsia="Calibri"/>
          <w:sz w:val="22"/>
          <w:szCs w:val="22"/>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r>
        <w:rPr>
          <w:rFonts w:eastAsia="Calibri"/>
          <w:sz w:val="22"/>
          <w:szCs w:val="22"/>
          <w:lang w:val="pt-BR"/>
        </w:rPr>
        <w:t>.</w:t>
      </w:r>
    </w:p>
    <w:p w14:paraId="2CCE2A01" w14:textId="0819E2A7" w:rsidR="00A762BB" w:rsidRDefault="00A762BB" w:rsidP="00816BF4">
      <w:pPr>
        <w:pStyle w:val="PargrafodaLista"/>
        <w:numPr>
          <w:ilvl w:val="1"/>
          <w:numId w:val="7"/>
        </w:numPr>
        <w:tabs>
          <w:tab w:val="left" w:pos="0"/>
        </w:tabs>
        <w:spacing w:line="360" w:lineRule="auto"/>
        <w:ind w:left="0" w:firstLine="0"/>
        <w:jc w:val="both"/>
        <w:rPr>
          <w:rFonts w:eastAsia="Calibri"/>
          <w:sz w:val="22"/>
          <w:szCs w:val="22"/>
        </w:rPr>
      </w:pPr>
      <w:r w:rsidRPr="00A762BB">
        <w:rPr>
          <w:rFonts w:eastAsia="Calibri"/>
          <w:sz w:val="22"/>
          <w:szCs w:val="22"/>
          <w:lang w:val="pt-BR"/>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Pr>
          <w:rFonts w:eastAsia="Calibri"/>
          <w:sz w:val="22"/>
          <w:szCs w:val="22"/>
          <w:lang w:val="pt-BR"/>
        </w:rPr>
        <w:t>.</w:t>
      </w:r>
    </w:p>
    <w:p w14:paraId="6E3C1D53" w14:textId="21DCC068" w:rsidR="00DE1052" w:rsidRPr="00557B55"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57B55" w:rsidRDefault="00DE1052" w:rsidP="00816BF4">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57B55" w:rsidRDefault="00DE1052" w:rsidP="00816BF4">
      <w:pPr>
        <w:pStyle w:val="PargrafodaLista"/>
        <w:numPr>
          <w:ilvl w:val="0"/>
          <w:numId w:val="7"/>
        </w:numPr>
        <w:tabs>
          <w:tab w:val="left" w:pos="0"/>
        </w:tabs>
        <w:spacing w:line="360" w:lineRule="auto"/>
        <w:ind w:left="0" w:firstLine="0"/>
        <w:jc w:val="both"/>
        <w:rPr>
          <w:rFonts w:eastAsia="Calibri"/>
          <w:b/>
          <w:sz w:val="22"/>
          <w:szCs w:val="22"/>
        </w:rPr>
      </w:pPr>
      <w:r w:rsidRPr="00557B55">
        <w:rPr>
          <w:rFonts w:eastAsia="Calibri"/>
          <w:b/>
          <w:sz w:val="22"/>
          <w:szCs w:val="22"/>
        </w:rPr>
        <w:t>CRITÉRIOS DE PAGAMENTO</w:t>
      </w:r>
    </w:p>
    <w:p w14:paraId="626DC3BD" w14:textId="504FE2E3" w:rsidR="00B550C0" w:rsidRPr="00B550C0" w:rsidRDefault="00B550C0" w:rsidP="00816BF4">
      <w:pPr>
        <w:pStyle w:val="PargrafodaLista"/>
        <w:numPr>
          <w:ilvl w:val="1"/>
          <w:numId w:val="7"/>
        </w:numPr>
        <w:spacing w:line="360" w:lineRule="auto"/>
        <w:ind w:left="0" w:firstLine="0"/>
        <w:jc w:val="both"/>
        <w:rPr>
          <w:rFonts w:eastAsia="Calibri"/>
          <w:b/>
          <w:sz w:val="22"/>
          <w:szCs w:val="22"/>
        </w:rPr>
      </w:pPr>
      <w:r w:rsidRPr="00B550C0">
        <w:rPr>
          <w:rFonts w:eastAsia="Calibri"/>
          <w:sz w:val="22"/>
          <w:szCs w:val="22"/>
          <w:lang w:val="pt-BR"/>
        </w:rPr>
        <w:t>O pagamento será realizado no prazo máximo de até 10 (dez) dias, contados a partir do recebimento da Nota Fiscal ou Fatura, através de ordem bancária, para crédito em banco, agência e conta corrente indicados pelo contratado</w:t>
      </w:r>
      <w:r w:rsidRPr="00B550C0">
        <w:rPr>
          <w:rFonts w:eastAsia="Calibri"/>
          <w:sz w:val="22"/>
          <w:szCs w:val="22"/>
        </w:rPr>
        <w:t>.</w:t>
      </w:r>
    </w:p>
    <w:p w14:paraId="6F79913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25C5562F"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1E88032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fiscal do contrato, quando houver, realizará o recebimento provisório sob o ponto de vista técnico e administrativo.</w:t>
      </w:r>
    </w:p>
    <w:p w14:paraId="62ED7383"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A7556F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Será considerado como ocorrido o recebimento provisório com a entrega do termo detalhado ou, em havendo mais de um a ser feito, com a entrega do último.</w:t>
      </w:r>
    </w:p>
    <w:p w14:paraId="1295E433"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B604149"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56B54F4E"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também ficará sujeito, quando cabível, à conclusão de todos os testes de campo e à entrega dos Manuais e Instruções exigíveis.</w:t>
      </w:r>
    </w:p>
    <w:p w14:paraId="04B04F9C"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7AEAD934"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E9B8F50"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0D5A76F"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B550C0">
        <w:rPr>
          <w:rFonts w:eastAsia="Calibri"/>
          <w:sz w:val="22"/>
          <w:szCs w:val="22"/>
          <w:lang w:eastAsia="x-none"/>
        </w:rPr>
        <w:t>.</w:t>
      </w:r>
    </w:p>
    <w:p w14:paraId="2F85301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392588B"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Emitir Termo Detalhado para efeito de recebimento definitivo dos serviços prestados, com base nos relatórios e documentações apresentadas; e</w:t>
      </w:r>
    </w:p>
    <w:p w14:paraId="405B87D7"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Comunicar a empresa para que emita a Nota Fiscal ou Fatura, com o valor exato dimensionado pela fiscalização.</w:t>
      </w:r>
    </w:p>
    <w:p w14:paraId="1277178E"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7DCF4AE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B550C0">
        <w:rPr>
          <w:rFonts w:eastAsia="Calibri"/>
          <w:sz w:val="22"/>
          <w:szCs w:val="22"/>
          <w:lang w:val="x-none" w:eastAsia="x-none"/>
        </w:rPr>
        <w:t>pertine</w:t>
      </w:r>
      <w:proofErr w:type="spellEnd"/>
      <w:r w:rsidRPr="00B550C0">
        <w:rPr>
          <w:rFonts w:eastAsia="Calibri"/>
          <w:sz w:val="22"/>
          <w:szCs w:val="22"/>
          <w:lang w:val="x-none" w:eastAsia="x-none"/>
        </w:rPr>
        <w:t xml:space="preserve"> à parcela incontroversa da execução do objeto, para efeito de liquidação e pagamento.</w:t>
      </w:r>
    </w:p>
    <w:p w14:paraId="147928C2"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Nenhum prazo de recebimento ocorrerá enquanto pendente a solução, pelo contratado, de inconsistências verificadas na execução do objeto ou no instrumento de cobrança.</w:t>
      </w:r>
    </w:p>
    <w:p w14:paraId="071D4DC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A3E9B93"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Recebida a Nota Fiscal ou documento de cobrança equivalente, correrá o prazo de dez dias úteis para fins de liquidação, na forma desta seção, prorrogáveis por igual período, nos termos do art. 7º, §2º da Instrução Normativa SEGES/ME nº 77/2022.</w:t>
      </w:r>
    </w:p>
    <w:p w14:paraId="1EE311AC"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829C0F7"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44DC702A"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prazo de validade;</w:t>
      </w:r>
    </w:p>
    <w:p w14:paraId="57C7CA15"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a data da emissão;</w:t>
      </w:r>
    </w:p>
    <w:p w14:paraId="26A064C4"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os dados do contrato e do órgão contratante;</w:t>
      </w:r>
    </w:p>
    <w:p w14:paraId="72468493"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período respectivo de execução do contrato;</w:t>
      </w:r>
    </w:p>
    <w:p w14:paraId="1658DF49"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valor a pagar; e</w:t>
      </w:r>
    </w:p>
    <w:p w14:paraId="6A7AABF0"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eventual destaque do valor de retenções tributárias cabíveis.</w:t>
      </w:r>
    </w:p>
    <w:p w14:paraId="7F230DC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ED43AD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A Nota Fiscal ou Fatura deverá ser obrigatoriamente acompanhada da comprovação da regularidade</w:t>
      </w:r>
      <w:r w:rsidRPr="00B550C0">
        <w:rPr>
          <w:rFonts w:eastAsia="Calibri"/>
          <w:sz w:val="22"/>
          <w:szCs w:val="22"/>
          <w:lang w:eastAsia="x-none"/>
        </w:rPr>
        <w:t xml:space="preserve"> </w:t>
      </w:r>
      <w:r w:rsidRPr="00B550C0">
        <w:rPr>
          <w:rFonts w:eastAsia="Calibri"/>
          <w:sz w:val="22"/>
          <w:szCs w:val="22"/>
          <w:lang w:val="x-none" w:eastAsia="x-none"/>
        </w:rPr>
        <w:t>fiscal, constatada por meio de consulta on-line ao SICAF ou, na impossibilidade de acesso ao referido</w:t>
      </w:r>
      <w:r w:rsidRPr="00B550C0">
        <w:rPr>
          <w:rFonts w:eastAsia="Calibri"/>
          <w:sz w:val="22"/>
          <w:szCs w:val="22"/>
          <w:lang w:eastAsia="x-none"/>
        </w:rPr>
        <w:t xml:space="preserve"> </w:t>
      </w:r>
      <w:r w:rsidRPr="00B550C0">
        <w:rPr>
          <w:rFonts w:eastAsia="Calibri"/>
          <w:sz w:val="22"/>
          <w:szCs w:val="22"/>
          <w:lang w:val="x-none" w:eastAsia="x-none"/>
        </w:rPr>
        <w:t>Sistema, mediante consulta aos sítios eletrônicos oficiais ou à documentação mencionada no art. 68 da Lei nº</w:t>
      </w:r>
      <w:r w:rsidRPr="00B550C0">
        <w:rPr>
          <w:rFonts w:eastAsia="Calibri"/>
          <w:sz w:val="22"/>
          <w:szCs w:val="22"/>
          <w:lang w:eastAsia="x-none"/>
        </w:rPr>
        <w:t xml:space="preserve"> </w:t>
      </w:r>
      <w:r w:rsidRPr="00B550C0">
        <w:rPr>
          <w:rFonts w:eastAsia="Calibri"/>
          <w:sz w:val="22"/>
          <w:szCs w:val="22"/>
          <w:lang w:val="x-none" w:eastAsia="x-none"/>
        </w:rPr>
        <w:t>14.133/2021.</w:t>
      </w:r>
    </w:p>
    <w:p w14:paraId="2EE3640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6481A42E" w14:textId="32A7AFA7" w:rsidR="00B550C0" w:rsidRPr="00B550C0" w:rsidRDefault="001E2A19" w:rsidP="00816BF4">
      <w:pPr>
        <w:numPr>
          <w:ilvl w:val="1"/>
          <w:numId w:val="7"/>
        </w:numPr>
        <w:spacing w:line="360" w:lineRule="auto"/>
        <w:ind w:left="0" w:firstLine="0"/>
        <w:contextualSpacing/>
        <w:jc w:val="both"/>
        <w:rPr>
          <w:rFonts w:eastAsia="Calibri"/>
          <w:sz w:val="22"/>
          <w:szCs w:val="22"/>
          <w:lang w:val="x-none" w:eastAsia="x-none"/>
        </w:rPr>
      </w:pPr>
      <w:r>
        <w:rPr>
          <w:rFonts w:eastAsia="Calibri"/>
          <w:sz w:val="22"/>
          <w:szCs w:val="22"/>
          <w:lang w:eastAsia="x-none"/>
        </w:rPr>
        <w:t xml:space="preserve">No </w:t>
      </w:r>
      <w:r w:rsidRPr="001E2A19">
        <w:rPr>
          <w:rFonts w:eastAsia="Calibri"/>
          <w:sz w:val="22"/>
          <w:szCs w:val="22"/>
          <w:lang w:eastAsia="x-none"/>
        </w:rPr>
        <w:t>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00B550C0" w:rsidRPr="00B550C0">
        <w:rPr>
          <w:rFonts w:eastAsia="Calibri"/>
          <w:sz w:val="22"/>
          <w:szCs w:val="22"/>
          <w:lang w:eastAsia="x-none"/>
        </w:rPr>
        <w:t>.</w:t>
      </w:r>
    </w:p>
    <w:p w14:paraId="5C845CA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pagamento será realizado através de ordem bancária, para crédito em banco, agência e conta corrente indicados pelo contratado.</w:t>
      </w:r>
    </w:p>
    <w:p w14:paraId="5CE3CB6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Será considerada data do pagamento o dia em que constar como emitida a ordem bancária para pagamento.</w:t>
      </w:r>
    </w:p>
    <w:p w14:paraId="2A004DD2"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Quando do pagamento, será efetuada a retenção tributária prevista na legislação aplicável.</w:t>
      </w:r>
    </w:p>
    <w:p w14:paraId="68B64BBA"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348401A0"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3F35E9" w14:textId="73456FC0" w:rsidR="00B550C0" w:rsidRPr="00B550C0" w:rsidRDefault="00FA29A1" w:rsidP="00816BF4">
      <w:pPr>
        <w:numPr>
          <w:ilvl w:val="1"/>
          <w:numId w:val="7"/>
        </w:numPr>
        <w:spacing w:line="360" w:lineRule="auto"/>
        <w:ind w:left="0" w:firstLine="0"/>
        <w:contextualSpacing/>
        <w:jc w:val="both"/>
        <w:rPr>
          <w:rFonts w:eastAsia="Calibri"/>
          <w:sz w:val="22"/>
          <w:szCs w:val="22"/>
          <w:lang w:val="x-none" w:eastAsia="x-none"/>
        </w:rPr>
      </w:pPr>
      <w:r w:rsidRPr="00FA29A1">
        <w:rPr>
          <w:rFonts w:eastAsia="Calibri"/>
          <w:sz w:val="22"/>
          <w:szCs w:val="22"/>
          <w:lang w:val="x-none" w:eastAsia="x-none"/>
        </w:rPr>
        <w:t>Os preços inicialmente contratados são fixos e irreajustáveis no prazo de um ano contado da data do orçamento estimado</w:t>
      </w:r>
      <w:r w:rsidR="00816BF4">
        <w:rPr>
          <w:rFonts w:eastAsia="Calibri"/>
          <w:sz w:val="22"/>
          <w:szCs w:val="22"/>
          <w:lang w:eastAsia="x-none"/>
        </w:rPr>
        <w:t>.</w:t>
      </w:r>
    </w:p>
    <w:p w14:paraId="5F03FCDD" w14:textId="1586533D"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00FA29A1" w:rsidRPr="00FA29A1">
        <w:rPr>
          <w:rFonts w:eastAsia="Calibri"/>
          <w:sz w:val="22"/>
          <w:szCs w:val="22"/>
          <w:lang w:eastAsia="x-none"/>
        </w:rPr>
        <w:t>Índice Nacional de Preços ao Consumidor Amplo (IPCA)</w:t>
      </w:r>
      <w:r w:rsidRPr="00B550C0">
        <w:rPr>
          <w:rFonts w:eastAsia="Calibri"/>
          <w:sz w:val="22"/>
          <w:szCs w:val="22"/>
          <w:lang w:val="x-none" w:eastAsia="x-none"/>
        </w:rPr>
        <w:t>, exclusivamente para as obrigações iniciadas e concluídas após a ocorrência da anualidade.</w:t>
      </w:r>
    </w:p>
    <w:p w14:paraId="3708A698"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Nos reajustes subsequentes ao primeiro, o interregno mínimo de um ano será contado a partir dos efeitos financeiros do último reajuste.</w:t>
      </w:r>
    </w:p>
    <w:p w14:paraId="61EBD5C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F762FB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Nas aferições finais, o(s) índice(s) utilizado(s) para reajuste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obrigatoriamente, o(s) definitivo(s).</w:t>
      </w:r>
    </w:p>
    <w:p w14:paraId="6410ED7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Caso o(s) índice(s) estabelecido(s) para reajustamento venha(m) a ser extinto(s) ou de qualquer forma não possa(m) mais ser utilizado(s),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adotado(s), em substituição, o(s) que vier(em) a ser determinado(s) pela legislação então em vigor.</w:t>
      </w:r>
    </w:p>
    <w:p w14:paraId="78740A8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16C5FF98" w14:textId="192F9684" w:rsid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reajuste será realizado por apostilamento.</w:t>
      </w:r>
    </w:p>
    <w:p w14:paraId="78AED79E" w14:textId="77777777" w:rsidR="001E2A19" w:rsidRDefault="001E2A19" w:rsidP="001E2A19">
      <w:pPr>
        <w:pStyle w:val="PargrafodaLista"/>
        <w:numPr>
          <w:ilvl w:val="0"/>
          <w:numId w:val="22"/>
        </w:numPr>
        <w:spacing w:line="360" w:lineRule="auto"/>
        <w:ind w:left="0" w:firstLine="0"/>
        <w:jc w:val="both"/>
        <w:rPr>
          <w:b/>
          <w:sz w:val="22"/>
          <w:szCs w:val="22"/>
        </w:rPr>
      </w:pPr>
      <w:r>
        <w:rPr>
          <w:b/>
          <w:sz w:val="22"/>
          <w:szCs w:val="22"/>
        </w:rPr>
        <w:t>INFRAÇÕES E SANÇÕES ADMINISTRATIVAS</w:t>
      </w:r>
    </w:p>
    <w:p w14:paraId="6692AEAC" w14:textId="77777777" w:rsidR="001E2A19" w:rsidRDefault="001E2A19" w:rsidP="001E2A19">
      <w:pPr>
        <w:spacing w:line="360" w:lineRule="auto"/>
        <w:jc w:val="both"/>
        <w:rPr>
          <w:sz w:val="22"/>
          <w:szCs w:val="22"/>
        </w:rPr>
      </w:pPr>
      <w:r>
        <w:rPr>
          <w:sz w:val="22"/>
          <w:szCs w:val="22"/>
        </w:rPr>
        <w:t>8.1</w:t>
      </w:r>
      <w:r>
        <w:rPr>
          <w:sz w:val="22"/>
          <w:szCs w:val="22"/>
        </w:rPr>
        <w:tab/>
        <w:t>Comete infração administrativa, nos termos da Lei nº 14.133, de 2021, o contratado que:</w:t>
      </w:r>
    </w:p>
    <w:p w14:paraId="2443FA71"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w:t>
      </w:r>
    </w:p>
    <w:p w14:paraId="5EEB817D"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 que cause grave dano à Administração ou ao funcionamento dos serviços públicos ou ao interesse coletivo;</w:t>
      </w:r>
    </w:p>
    <w:p w14:paraId="0BD37A58"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total do contrato;</w:t>
      </w:r>
    </w:p>
    <w:p w14:paraId="4B0944F4"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ensejar o retardamento da execução ou da entrega do objeto da contratação sem motivo justificado;</w:t>
      </w:r>
    </w:p>
    <w:p w14:paraId="3DA72D51"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apresentar documentação falsa ou prestar declaração falsa durante a execução do contrato;</w:t>
      </w:r>
    </w:p>
    <w:p w14:paraId="51824CC0"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praticar ato fraudulento na execução do contrato;</w:t>
      </w:r>
    </w:p>
    <w:p w14:paraId="0EC730CD"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comportar-se de modo inidôneo ou cometer fraude de qualquer natureza;</w:t>
      </w:r>
    </w:p>
    <w:p w14:paraId="0AA7F427"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praticar ato lesivo previsto no art. 5º da Lei nº 12.846, de 1º de agosto de 2013.</w:t>
      </w:r>
    </w:p>
    <w:p w14:paraId="684E412D" w14:textId="77777777" w:rsidR="001E2A19" w:rsidRDefault="001E2A19" w:rsidP="001E2A19">
      <w:pPr>
        <w:pStyle w:val="PargrafodaLista"/>
        <w:numPr>
          <w:ilvl w:val="1"/>
          <w:numId w:val="24"/>
        </w:numPr>
        <w:spacing w:line="360" w:lineRule="auto"/>
        <w:ind w:left="0" w:firstLine="0"/>
        <w:jc w:val="both"/>
        <w:rPr>
          <w:sz w:val="22"/>
          <w:szCs w:val="22"/>
          <w:lang w:val="pt-BR"/>
        </w:rPr>
      </w:pPr>
      <w:r>
        <w:rPr>
          <w:sz w:val="22"/>
          <w:szCs w:val="22"/>
        </w:rPr>
        <w:t>Serão aplicadas ao contratado que incorrer nas infrações acima descritas as seguintes sanções:</w:t>
      </w:r>
    </w:p>
    <w:p w14:paraId="1D27405A"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Advertência, quando o contratado der causa à inexecução parcial do contrato, sempre que não se justificar a imposição de penalidade mais grave;</w:t>
      </w:r>
    </w:p>
    <w:p w14:paraId="05DC90D8"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79AD6144"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0B7973C1"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Multa:</w:t>
      </w:r>
    </w:p>
    <w:p w14:paraId="4D5A64F1"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Moratória de 0,3% (três décimos por cento) por dia de atraso injustificado sobre o valor da parcela inadimplida, até o limite de 30 (trinta) dias;</w:t>
      </w:r>
    </w:p>
    <w:p w14:paraId="1FDF4360"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53287AD6"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Compensatória, para as infrações descritas nas alíneas “e” a “h” do subitem 12.1, de 15% (quinze por cento) a 30% (trinta por cento) do valor do Contrato.</w:t>
      </w:r>
    </w:p>
    <w:p w14:paraId="52FD5016"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Compensatória, para a inexecução total do contrato prevista na alínea “c” do subitem 12.1, de 0,5% (cinco décimos por cento) a 30% (trinta por cento) do valor do Contrato. </w:t>
      </w:r>
    </w:p>
    <w:p w14:paraId="5AF64EDB"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infração descrita na alínea “b” do subitem 12.1, a multa será de 0,5% (cinco décimos por cento) a 30% (trinta por cento) do valor do Contrato.</w:t>
      </w:r>
    </w:p>
    <w:p w14:paraId="363C12DB"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infrações descritas na alínea “d” do subitem 12.1, a multa será de 0,5% (cinco décimos por cento) a 15% (quinze por cento) do valor do Contrato.</w:t>
      </w:r>
    </w:p>
    <w:p w14:paraId="39AC3998"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a infração descrita na alínea “a” do subitem 12.1, a multa será de 0,5% (cinco décimos por cento) a 15% (quinze por cento) do valor do Contrato, ressalvadas as seguintes infrações:</w:t>
      </w:r>
    </w:p>
    <w:p w14:paraId="1F2A547D"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 xml:space="preserve">A aplicação das sanções previstas neste Contrato não exclui, em hipótese alguma, a obrigação de reparação integral do dano causado ao Contratante. </w:t>
      </w:r>
    </w:p>
    <w:p w14:paraId="35F7F1D6"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Todas as sanções previstas neste Contrato poderão ser aplicadas cumulativamente com a multa.</w:t>
      </w:r>
    </w:p>
    <w:p w14:paraId="040581F4"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Antes da aplicação da multa será facultada a defesa do interessado no prazo de 15 (quinze) dias úteis, contado da data de sua intimação.</w:t>
      </w:r>
    </w:p>
    <w:p w14:paraId="62570DA2"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40B2EF32"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multa poderá ser recolhida administrativamente no prazo máximo de 30 (trinta) dias, a contar da data do recebimento da comunicação enviada pela autoridade competente.</w:t>
      </w:r>
    </w:p>
    <w:p w14:paraId="2B8F27DC"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DF8DC78"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Para a garantia da ampla defesa e contraditório, as notificações serão enviadas eletronicamente para os endereços de e-mail informados na proposta comercial, bem como os cadastrados pela empresa no SICAF.</w:t>
      </w:r>
    </w:p>
    <w:p w14:paraId="3F2EAE40"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7CDFB21A"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Na aplicação das sanções serão considerados:</w:t>
      </w:r>
    </w:p>
    <w:p w14:paraId="2CC07C05"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 natureza e a gravidade da infração cometida;</w:t>
      </w:r>
    </w:p>
    <w:p w14:paraId="6F6286EF"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as peculiaridades do caso concreto;</w:t>
      </w:r>
    </w:p>
    <w:p w14:paraId="31DF64BA"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as circunstâncias agravantes ou atenuantes;</w:t>
      </w:r>
    </w:p>
    <w:p w14:paraId="62280E9B"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os danos que dela provierem para o Contratante;</w:t>
      </w:r>
    </w:p>
    <w:p w14:paraId="35C544C0"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 implantação ou o aperfeiçoamento de programa de integridade, conforme normas e orientações dos órgãos de controle.</w:t>
      </w:r>
    </w:p>
    <w:p w14:paraId="6BEB3790"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9BF89E5"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419F654" w14:textId="77777777" w:rsidR="001E2A19" w:rsidRDefault="001E2A19" w:rsidP="00D527DB">
      <w:pPr>
        <w:pStyle w:val="PargrafodaLista"/>
        <w:numPr>
          <w:ilvl w:val="1"/>
          <w:numId w:val="24"/>
        </w:numPr>
        <w:spacing w:line="360" w:lineRule="auto"/>
        <w:ind w:left="0" w:firstLine="0"/>
        <w:jc w:val="both"/>
        <w:rPr>
          <w:sz w:val="22"/>
          <w:szCs w:val="22"/>
        </w:rPr>
      </w:pPr>
      <w:r>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xml:space="preserve">), instituídos no âmbito do Poder Executivo Federal. </w:t>
      </w:r>
    </w:p>
    <w:p w14:paraId="730BA9B6" w14:textId="77777777" w:rsidR="001E2A19" w:rsidRDefault="001E2A19" w:rsidP="00D527DB">
      <w:pPr>
        <w:pStyle w:val="PargrafodaLista"/>
        <w:numPr>
          <w:ilvl w:val="1"/>
          <w:numId w:val="24"/>
        </w:numPr>
        <w:spacing w:line="360" w:lineRule="auto"/>
        <w:ind w:left="0" w:firstLine="0"/>
        <w:jc w:val="both"/>
        <w:rPr>
          <w:sz w:val="22"/>
          <w:szCs w:val="22"/>
        </w:rPr>
      </w:pPr>
      <w:r>
        <w:rPr>
          <w:sz w:val="22"/>
          <w:szCs w:val="22"/>
        </w:rPr>
        <w:t>As sanções de impedimento de licitar e contratar e declaração de inidoneidade para licitar ou contratar são passíveis de reabilitação na forma do art. 163 da Lei nº 14.133/21.</w:t>
      </w:r>
    </w:p>
    <w:p w14:paraId="217AA9F9" w14:textId="77777777" w:rsidR="001E2A19" w:rsidRDefault="001E2A19" w:rsidP="00D527DB">
      <w:pPr>
        <w:pStyle w:val="PargrafodaLista"/>
        <w:numPr>
          <w:ilvl w:val="1"/>
          <w:numId w:val="24"/>
        </w:numPr>
        <w:spacing w:line="360" w:lineRule="auto"/>
        <w:ind w:left="0" w:firstLine="0"/>
        <w:jc w:val="both"/>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EE035ED" w14:textId="57B6F11F" w:rsidR="001A27B9" w:rsidRPr="00026215" w:rsidRDefault="001A27B9" w:rsidP="00D527DB">
      <w:pPr>
        <w:pStyle w:val="PargrafodaLista"/>
        <w:numPr>
          <w:ilvl w:val="0"/>
          <w:numId w:val="24"/>
        </w:numPr>
        <w:tabs>
          <w:tab w:val="left" w:pos="0"/>
        </w:tabs>
        <w:spacing w:line="360" w:lineRule="auto"/>
        <w:ind w:left="0" w:firstLine="0"/>
        <w:jc w:val="both"/>
        <w:rPr>
          <w:rFonts w:eastAsia="Calibri"/>
          <w:b/>
          <w:sz w:val="22"/>
          <w:szCs w:val="22"/>
          <w:lang w:val="pt-BR"/>
        </w:rPr>
      </w:pPr>
      <w:r w:rsidRPr="00026215">
        <w:rPr>
          <w:b/>
          <w:sz w:val="22"/>
          <w:szCs w:val="22"/>
        </w:rPr>
        <w:t xml:space="preserve">FORMA E CRITÉRIOS DE SELEÇÃO DO FORNECEDOR </w:t>
      </w:r>
    </w:p>
    <w:p w14:paraId="687F963B" w14:textId="16A8C1A6" w:rsidR="001B2ED3" w:rsidRPr="001B2ED3" w:rsidRDefault="001B2ED3" w:rsidP="00D527DB">
      <w:pPr>
        <w:pStyle w:val="PargrafodaLista"/>
        <w:numPr>
          <w:ilvl w:val="1"/>
          <w:numId w:val="24"/>
        </w:numPr>
        <w:tabs>
          <w:tab w:val="left" w:pos="0"/>
          <w:tab w:val="left" w:pos="142"/>
        </w:tabs>
        <w:spacing w:line="360" w:lineRule="auto"/>
        <w:ind w:left="0" w:firstLine="0"/>
        <w:jc w:val="both"/>
        <w:rPr>
          <w:sz w:val="22"/>
          <w:szCs w:val="22"/>
          <w:lang w:val="pt-BR"/>
        </w:rPr>
      </w:pPr>
      <w:r w:rsidRPr="001B2ED3">
        <w:rPr>
          <w:sz w:val="22"/>
          <w:szCs w:val="22"/>
          <w:lang w:val="pt-BR"/>
        </w:rPr>
        <w:t xml:space="preserve">O fornecedor será selecionado por meio da realização de procedimento de LICITAÇÃO, na modalidade PREGÃO, sob a forma ELETRÔNICA, com adoção do critério de julgamento pelo </w:t>
      </w:r>
      <w:r w:rsidR="00782047">
        <w:rPr>
          <w:bCs/>
          <w:sz w:val="22"/>
          <w:szCs w:val="22"/>
          <w:lang w:val="pt-BR"/>
        </w:rPr>
        <w:t>Menor Preço</w:t>
      </w:r>
      <w:r w:rsidR="000A395A">
        <w:rPr>
          <w:bCs/>
          <w:sz w:val="22"/>
          <w:szCs w:val="22"/>
          <w:lang w:val="pt-BR"/>
        </w:rPr>
        <w:t>.</w:t>
      </w:r>
    </w:p>
    <w:p w14:paraId="4653C3DD" w14:textId="02524A6A" w:rsidR="00B30DF1" w:rsidRPr="00557B55" w:rsidRDefault="001A27B9"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Para fins de contratação, deverá o fornecedor comprovar os seguintes requisitos de habilitação.</w:t>
      </w:r>
    </w:p>
    <w:p w14:paraId="2D17C66A"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0423AACD"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57B55">
        <w:rPr>
          <w:sz w:val="22"/>
          <w:szCs w:val="22"/>
          <w:lang w:val="pt-BR"/>
        </w:rPr>
        <w:t>.</w:t>
      </w:r>
    </w:p>
    <w:p w14:paraId="50F45B70" w14:textId="77777777" w:rsidR="001467D5"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Os documentos apresentados deverão estar acompanhados de todas as alterações ou da consolidação respectiva.</w:t>
      </w:r>
    </w:p>
    <w:p w14:paraId="2407FC5B" w14:textId="3C48BD04"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inscrição no Cadastro Nacional de Pessoas Jurídicas ou no Cadastro de Pessoas Físicas, conforme o caso;</w:t>
      </w:r>
    </w:p>
    <w:p w14:paraId="6168FD48"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com o Fundo de Garantia do Tempo de Serviço (FGTS);</w:t>
      </w:r>
    </w:p>
    <w:p w14:paraId="6A8B88A9" w14:textId="77777777"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bookmarkStart w:id="4" w:name="_Hlk161295820"/>
      <w:r w:rsidRPr="00557B55">
        <w:rPr>
          <w:sz w:val="22"/>
          <w:szCs w:val="22"/>
        </w:rPr>
        <w:t>Prova de regularidade com a Fazenda Estadual</w:t>
      </w:r>
      <w:r w:rsidR="001E7B32" w:rsidRPr="00557B55">
        <w:rPr>
          <w:sz w:val="22"/>
          <w:szCs w:val="22"/>
          <w:lang w:val="pt-BR"/>
        </w:rPr>
        <w:t xml:space="preserve"> </w:t>
      </w:r>
      <w:r w:rsidRPr="00557B55">
        <w:rPr>
          <w:sz w:val="22"/>
          <w:szCs w:val="22"/>
        </w:rPr>
        <w:t>do domicílio ou sede do fornecedor, relativa à atividade em cujo exercício contrata ou concorre</w:t>
      </w:r>
      <w:bookmarkEnd w:id="4"/>
      <w:r w:rsidRPr="00557B55">
        <w:rPr>
          <w:sz w:val="22"/>
          <w:szCs w:val="22"/>
        </w:rPr>
        <w:t>;</w:t>
      </w:r>
    </w:p>
    <w:p w14:paraId="07A6029D" w14:textId="2653A69F" w:rsidR="00585306" w:rsidRPr="00557B55" w:rsidRDefault="0058530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com a Fazenda Municipal do domicílio ou sede do fornecedor, relativa à atividade em cujo exercício contrata ou concorre</w:t>
      </w:r>
    </w:p>
    <w:p w14:paraId="683D6EC3" w14:textId="4D352B4B" w:rsidR="00E82F86" w:rsidRPr="00557B55"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08AC384B" w14:textId="77777777" w:rsidR="000A395A"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2749093" w14:textId="0C0721E6" w:rsidR="000A395A" w:rsidRPr="000A395A" w:rsidRDefault="000A395A" w:rsidP="00D527DB">
      <w:pPr>
        <w:pStyle w:val="PargrafodaLista"/>
        <w:numPr>
          <w:ilvl w:val="1"/>
          <w:numId w:val="24"/>
        </w:numPr>
        <w:tabs>
          <w:tab w:val="left" w:pos="0"/>
          <w:tab w:val="left" w:pos="142"/>
        </w:tabs>
        <w:spacing w:line="360" w:lineRule="auto"/>
        <w:ind w:left="0" w:firstLine="0"/>
        <w:jc w:val="both"/>
        <w:rPr>
          <w:sz w:val="22"/>
          <w:szCs w:val="22"/>
        </w:rPr>
      </w:pPr>
      <w:r w:rsidRPr="000A395A">
        <w:rPr>
          <w:sz w:val="22"/>
          <w:szCs w:val="22"/>
        </w:rPr>
        <w:t xml:space="preserve">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 </w:t>
      </w:r>
    </w:p>
    <w:p w14:paraId="7CDB4BC3" w14:textId="1B3E6FB4" w:rsidR="000A395A" w:rsidRDefault="000A395A" w:rsidP="001A01B7">
      <w:pPr>
        <w:pStyle w:val="PargrafodaLista"/>
        <w:numPr>
          <w:ilvl w:val="2"/>
          <w:numId w:val="24"/>
        </w:numPr>
        <w:tabs>
          <w:tab w:val="left" w:pos="0"/>
        </w:tabs>
        <w:spacing w:line="360" w:lineRule="auto"/>
        <w:ind w:left="0" w:firstLine="0"/>
        <w:jc w:val="both"/>
        <w:rPr>
          <w:sz w:val="22"/>
          <w:szCs w:val="22"/>
        </w:rPr>
      </w:pPr>
      <w:r w:rsidRPr="000A395A">
        <w:rPr>
          <w:sz w:val="22"/>
          <w:szCs w:val="22"/>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45501A9E" w14:textId="35FA3773" w:rsidR="001A01B7" w:rsidRPr="000A395A" w:rsidRDefault="001A01B7" w:rsidP="001A01B7">
      <w:pPr>
        <w:pStyle w:val="PargrafodaLista"/>
        <w:numPr>
          <w:ilvl w:val="1"/>
          <w:numId w:val="24"/>
        </w:numPr>
        <w:tabs>
          <w:tab w:val="left" w:pos="0"/>
        </w:tabs>
        <w:spacing w:line="360" w:lineRule="auto"/>
        <w:ind w:left="0" w:firstLine="0"/>
        <w:jc w:val="both"/>
        <w:rPr>
          <w:sz w:val="22"/>
          <w:szCs w:val="22"/>
        </w:rPr>
      </w:pPr>
      <w:r w:rsidRPr="001A01B7">
        <w:rPr>
          <w:sz w:val="22"/>
          <w:szCs w:val="22"/>
          <w:lang w:val="pt-BR"/>
        </w:rPr>
        <w:t xml:space="preserve">Comprovação de aptidão da proponente, mediante apresentação de 01 (um) atestado fornecidos por pessoas jurídicas de direito público ou privado, de desempenho de atividades pertinentes e compatíveis com o objeto da presente licitação. </w:t>
      </w:r>
    </w:p>
    <w:p w14:paraId="7765D0AD" w14:textId="7440742A" w:rsidR="00B84C93" w:rsidRPr="00557B55" w:rsidRDefault="00307DEB" w:rsidP="001A01B7">
      <w:pPr>
        <w:pStyle w:val="PargrafodaLista"/>
        <w:numPr>
          <w:ilvl w:val="0"/>
          <w:numId w:val="24"/>
        </w:numPr>
        <w:tabs>
          <w:tab w:val="left" w:pos="0"/>
        </w:tabs>
        <w:spacing w:line="360" w:lineRule="auto"/>
        <w:ind w:left="0" w:firstLine="0"/>
        <w:jc w:val="both"/>
        <w:rPr>
          <w:rFonts w:eastAsia="Calibri"/>
          <w:sz w:val="22"/>
          <w:szCs w:val="22"/>
        </w:rPr>
      </w:pPr>
      <w:r w:rsidRPr="00557B55">
        <w:rPr>
          <w:rFonts w:eastAsia="Calibri"/>
          <w:b/>
          <w:sz w:val="22"/>
          <w:szCs w:val="22"/>
        </w:rPr>
        <w:t>ESTIMATIVAS DO VALOR DA CONTRATAÇÃO</w:t>
      </w:r>
    </w:p>
    <w:p w14:paraId="5E9FEFC7" w14:textId="09F742CE" w:rsidR="00FD20F6" w:rsidRPr="00FD20F6" w:rsidRDefault="00FD20F6" w:rsidP="001A01B7">
      <w:pPr>
        <w:pStyle w:val="PargrafodaLista"/>
        <w:numPr>
          <w:ilvl w:val="1"/>
          <w:numId w:val="30"/>
        </w:numPr>
        <w:tabs>
          <w:tab w:val="left" w:pos="0"/>
        </w:tabs>
        <w:spacing w:line="360" w:lineRule="auto"/>
        <w:ind w:left="0" w:firstLine="0"/>
        <w:jc w:val="both"/>
        <w:rPr>
          <w:rFonts w:eastAsia="Calibri"/>
          <w:sz w:val="22"/>
          <w:szCs w:val="22"/>
        </w:rPr>
      </w:pPr>
      <w:r w:rsidRPr="00FD20F6">
        <w:rPr>
          <w:rFonts w:eastAsia="Calibri"/>
          <w:sz w:val="22"/>
          <w:szCs w:val="22"/>
        </w:rPr>
        <w:t xml:space="preserve">O custo estimado total da contratação, que é o máximo aceitável é de R$ </w:t>
      </w:r>
      <w:r w:rsidR="000C6F23">
        <w:rPr>
          <w:rFonts w:eastAsia="Calibri"/>
          <w:sz w:val="22"/>
          <w:szCs w:val="22"/>
          <w:lang w:val="pt-BR"/>
        </w:rPr>
        <w:t>48.000,00</w:t>
      </w:r>
      <w:r w:rsidR="00DE74D7">
        <w:rPr>
          <w:rFonts w:eastAsia="Calibri"/>
          <w:sz w:val="22"/>
          <w:szCs w:val="22"/>
          <w:lang w:val="pt-BR"/>
        </w:rPr>
        <w:t xml:space="preserve"> (</w:t>
      </w:r>
      <w:r w:rsidR="000C6F23">
        <w:rPr>
          <w:rFonts w:eastAsia="Calibri"/>
          <w:sz w:val="22"/>
          <w:szCs w:val="22"/>
          <w:lang w:val="pt-BR"/>
        </w:rPr>
        <w:t>quarenta e oito mil reais</w:t>
      </w:r>
      <w:r w:rsidR="00DE74D7">
        <w:rPr>
          <w:rFonts w:eastAsia="Calibri"/>
          <w:sz w:val="22"/>
          <w:szCs w:val="22"/>
          <w:lang w:val="pt-BR"/>
        </w:rPr>
        <w:t>)</w:t>
      </w:r>
      <w:r w:rsidR="0005105C">
        <w:rPr>
          <w:rFonts w:eastAsia="Calibri"/>
          <w:sz w:val="22"/>
          <w:szCs w:val="22"/>
          <w:lang w:val="pt-BR"/>
        </w:rPr>
        <w:t xml:space="preserve">, </w:t>
      </w:r>
      <w:r w:rsidRPr="00FD20F6">
        <w:rPr>
          <w:rFonts w:eastAsia="Calibri"/>
          <w:sz w:val="22"/>
          <w:szCs w:val="22"/>
        </w:rPr>
        <w:t>conforme custos unitários apostos na tabela acima.</w:t>
      </w:r>
    </w:p>
    <w:p w14:paraId="5E471F5D" w14:textId="77777777" w:rsidR="007019CE" w:rsidRPr="00557B55" w:rsidRDefault="001A27B9" w:rsidP="00FD20F6">
      <w:pPr>
        <w:pStyle w:val="PargrafodaLista"/>
        <w:numPr>
          <w:ilvl w:val="0"/>
          <w:numId w:val="30"/>
        </w:numPr>
        <w:tabs>
          <w:tab w:val="left" w:pos="0"/>
          <w:tab w:val="left" w:pos="142"/>
        </w:tabs>
        <w:spacing w:line="360" w:lineRule="auto"/>
        <w:ind w:left="0" w:firstLine="0"/>
        <w:jc w:val="both"/>
        <w:rPr>
          <w:rFonts w:eastAsia="Calibri"/>
          <w:b/>
          <w:sz w:val="22"/>
          <w:szCs w:val="22"/>
        </w:rPr>
      </w:pPr>
      <w:r w:rsidRPr="00557B55">
        <w:rPr>
          <w:b/>
          <w:sz w:val="22"/>
          <w:szCs w:val="22"/>
        </w:rPr>
        <w:t xml:space="preserve">ADEQUAÇÃO ORÇAMENTÁRIA </w:t>
      </w:r>
      <w:bookmarkStart w:id="5" w:name="_Hlk167709235"/>
      <w:bookmarkStart w:id="6" w:name="_Hlk170128120"/>
      <w:bookmarkStart w:id="7" w:name="_Hlk169785025"/>
    </w:p>
    <w:bookmarkEnd w:id="5"/>
    <w:bookmarkEnd w:id="6"/>
    <w:bookmarkEnd w:id="7"/>
    <w:bookmarkEnd w:id="0"/>
    <w:p w14:paraId="1CE120B5" w14:textId="77777777" w:rsidR="006F0C58" w:rsidRPr="00FA29A1" w:rsidRDefault="006F0C58" w:rsidP="000C6F23">
      <w:pPr>
        <w:pStyle w:val="PargrafodaLista"/>
        <w:numPr>
          <w:ilvl w:val="1"/>
          <w:numId w:val="30"/>
        </w:numPr>
        <w:tabs>
          <w:tab w:val="left" w:pos="0"/>
        </w:tabs>
        <w:spacing w:line="360" w:lineRule="auto"/>
        <w:ind w:left="0" w:firstLine="0"/>
        <w:jc w:val="both"/>
        <w:rPr>
          <w:rFonts w:eastAsia="Calibri"/>
          <w:sz w:val="22"/>
          <w:szCs w:val="22"/>
        </w:rPr>
      </w:pPr>
      <w:r>
        <w:rPr>
          <w:rFonts w:eastAsia="Calibri"/>
          <w:sz w:val="22"/>
          <w:szCs w:val="22"/>
        </w:rPr>
        <w:t xml:space="preserve">Despesas decorrentes </w:t>
      </w:r>
      <w:r w:rsidRPr="00FA29A1">
        <w:rPr>
          <w:rFonts w:eastAsia="Calibri"/>
          <w:sz w:val="22"/>
          <w:szCs w:val="22"/>
        </w:rPr>
        <w:t>da presente contratação correrão à conta de recursos específicos consignados no Orçamento Geral do Município.</w:t>
      </w:r>
    </w:p>
    <w:p w14:paraId="03B08AB0" w14:textId="77777777" w:rsidR="006F0C58" w:rsidRPr="00FA29A1" w:rsidRDefault="006F0C58" w:rsidP="000C6F23">
      <w:pPr>
        <w:pStyle w:val="PargrafodaLista"/>
        <w:numPr>
          <w:ilvl w:val="1"/>
          <w:numId w:val="30"/>
        </w:numPr>
        <w:tabs>
          <w:tab w:val="left" w:pos="0"/>
        </w:tabs>
        <w:spacing w:line="360" w:lineRule="auto"/>
        <w:ind w:left="0" w:firstLine="0"/>
        <w:jc w:val="both"/>
        <w:rPr>
          <w:rFonts w:eastAsia="Calibri"/>
          <w:sz w:val="22"/>
          <w:szCs w:val="22"/>
        </w:rPr>
      </w:pPr>
      <w:r w:rsidRPr="00FA29A1">
        <w:rPr>
          <w:rFonts w:eastAsia="Calibri"/>
          <w:sz w:val="22"/>
          <w:szCs w:val="22"/>
        </w:rPr>
        <w:t>A contratação será atendida pela seguinte dotação:</w:t>
      </w:r>
    </w:p>
    <w:p w14:paraId="654BB746" w14:textId="77777777" w:rsidR="000C6F23" w:rsidRPr="00CB506B" w:rsidRDefault="000C6F23" w:rsidP="000C6F23">
      <w:pPr>
        <w:spacing w:line="360" w:lineRule="auto"/>
        <w:jc w:val="both"/>
        <w:rPr>
          <w:color w:val="000000" w:themeColor="text1"/>
        </w:rPr>
      </w:pPr>
      <w:r w:rsidRPr="00CB506B">
        <w:rPr>
          <w:color w:val="000000" w:themeColor="text1"/>
        </w:rPr>
        <w:t>Órgão: 02 PODER EXECUTIVO</w:t>
      </w:r>
    </w:p>
    <w:p w14:paraId="24C2F2F0" w14:textId="77777777" w:rsidR="000C6F23" w:rsidRPr="00CB506B" w:rsidRDefault="000C6F23" w:rsidP="000C6F23">
      <w:pPr>
        <w:spacing w:line="360" w:lineRule="auto"/>
        <w:jc w:val="both"/>
        <w:rPr>
          <w:color w:val="000000" w:themeColor="text1"/>
        </w:rPr>
      </w:pPr>
      <w:r w:rsidRPr="00CB506B">
        <w:rPr>
          <w:color w:val="000000" w:themeColor="text1"/>
        </w:rPr>
        <w:t>Unidade: 02.09 SECRETARIA DE EDUCAÇÃO</w:t>
      </w:r>
    </w:p>
    <w:p w14:paraId="65EEBA5A" w14:textId="77777777" w:rsidR="000C6F23" w:rsidRPr="00CB506B" w:rsidRDefault="000C6F23" w:rsidP="000C6F23">
      <w:pPr>
        <w:spacing w:line="360" w:lineRule="auto"/>
        <w:jc w:val="both"/>
        <w:rPr>
          <w:color w:val="000000" w:themeColor="text1"/>
        </w:rPr>
      </w:pPr>
      <w:r w:rsidRPr="00CB506B">
        <w:rPr>
          <w:color w:val="000000" w:themeColor="text1"/>
        </w:rPr>
        <w:t>Sub - Unidade: 02.09.01 COORDENADORIA DA SECRETARIA DE EDUCAÇÃO</w:t>
      </w:r>
    </w:p>
    <w:p w14:paraId="126FEE62" w14:textId="77777777" w:rsidR="000C6F23" w:rsidRPr="00CB506B" w:rsidRDefault="000C6F23" w:rsidP="000C6F23">
      <w:pPr>
        <w:spacing w:line="360" w:lineRule="auto"/>
        <w:jc w:val="both"/>
        <w:rPr>
          <w:color w:val="000000" w:themeColor="text1"/>
        </w:rPr>
      </w:pPr>
      <w:r w:rsidRPr="00CB506B">
        <w:rPr>
          <w:color w:val="000000" w:themeColor="text1"/>
        </w:rPr>
        <w:t>Funcional Programática: 12.122.0015.4065 Assessoria Educacional</w:t>
      </w:r>
    </w:p>
    <w:p w14:paraId="6B18D75A" w14:textId="77777777" w:rsidR="000C6F23" w:rsidRPr="00CB506B" w:rsidRDefault="000C6F23" w:rsidP="000C6F23">
      <w:pPr>
        <w:spacing w:line="360" w:lineRule="auto"/>
        <w:jc w:val="both"/>
        <w:rPr>
          <w:color w:val="000000" w:themeColor="text1"/>
        </w:rPr>
      </w:pPr>
      <w:r w:rsidRPr="00CB506B">
        <w:rPr>
          <w:color w:val="000000" w:themeColor="text1"/>
        </w:rPr>
        <w:t>Elemento da Despesa: 3.3.90.35.00 Serviços de Consultoria</w:t>
      </w:r>
    </w:p>
    <w:p w14:paraId="330A88EA" w14:textId="77777777" w:rsidR="000C6F23" w:rsidRPr="00D24AFE" w:rsidRDefault="000C6F23" w:rsidP="000C6F23">
      <w:pPr>
        <w:spacing w:line="360" w:lineRule="auto"/>
        <w:jc w:val="both"/>
      </w:pPr>
      <w:r w:rsidRPr="00CB506B">
        <w:rPr>
          <w:color w:val="000000" w:themeColor="text1"/>
        </w:rPr>
        <w:t>Fonte de Recurso:1.500.000.0000 Recursos não vinculados de Impostos</w:t>
      </w:r>
    </w:p>
    <w:p w14:paraId="25F5D29F" w14:textId="77777777" w:rsidR="006F0C58" w:rsidRPr="00FA29A1" w:rsidRDefault="006F0C58" w:rsidP="000C6F23">
      <w:pPr>
        <w:pStyle w:val="PargrafodaLista"/>
        <w:numPr>
          <w:ilvl w:val="1"/>
          <w:numId w:val="30"/>
        </w:numPr>
        <w:spacing w:line="360" w:lineRule="auto"/>
        <w:ind w:left="0" w:firstLine="0"/>
        <w:jc w:val="both"/>
        <w:rPr>
          <w:rFonts w:eastAsia="Calibri"/>
          <w:sz w:val="22"/>
          <w:szCs w:val="22"/>
        </w:rPr>
      </w:pPr>
      <w:r w:rsidRPr="00FA29A1">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p>
    <w:bookmarkEnd w:id="1"/>
    <w:sectPr w:rsidR="006F0C58" w:rsidRPr="00FA29A1" w:rsidSect="009768F4">
      <w:headerReference w:type="default" r:id="rId8"/>
      <w:footerReference w:type="default" r:id="rId9"/>
      <w:pgSz w:w="11907" w:h="16840" w:code="9"/>
      <w:pgMar w:top="2377" w:right="1134" w:bottom="709" w:left="1134" w:header="1666"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EE9D" w14:textId="77777777" w:rsidR="00A33A9D" w:rsidRDefault="00A33A9D">
      <w:r>
        <w:separator/>
      </w:r>
    </w:p>
  </w:endnote>
  <w:endnote w:type="continuationSeparator" w:id="0">
    <w:p w14:paraId="0634E912" w14:textId="77777777" w:rsidR="00A33A9D" w:rsidRDefault="00A3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D50E5A6" w:rsidR="00A33A9D" w:rsidRDefault="00221A94"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9768F4">
      <w:rPr>
        <w:noProof/>
      </w:rPr>
      <w:drawing>
        <wp:anchor distT="0" distB="0" distL="114300" distR="114300" simplePos="0" relativeHeight="251658240" behindDoc="0" locked="0" layoutInCell="1" allowOverlap="1" wp14:anchorId="222C8EF2" wp14:editId="3B5179D3">
          <wp:simplePos x="0" y="0"/>
          <wp:positionH relativeFrom="margin">
            <wp:posOffset>-789940</wp:posOffset>
          </wp:positionH>
          <wp:positionV relativeFrom="margin">
            <wp:posOffset>8136582</wp:posOffset>
          </wp:positionV>
          <wp:extent cx="7634605" cy="998220"/>
          <wp:effectExtent l="0" t="0" r="4445"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9D"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F1CC" w14:textId="77777777" w:rsidR="00A33A9D" w:rsidRDefault="00A33A9D">
      <w:r>
        <w:separator/>
      </w:r>
    </w:p>
  </w:footnote>
  <w:footnote w:type="continuationSeparator" w:id="0">
    <w:p w14:paraId="5C71D248" w14:textId="77777777" w:rsidR="00A33A9D" w:rsidRDefault="00A3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516" w14:textId="25411A7B" w:rsidR="009768F4" w:rsidRDefault="009768F4">
    <w:pPr>
      <w:pStyle w:val="Cabealho"/>
    </w:pPr>
    <w:r>
      <w:rPr>
        <w:noProof/>
      </w:rPr>
      <w:drawing>
        <wp:anchor distT="0" distB="0" distL="114300" distR="114300" simplePos="0" relativeHeight="251657216" behindDoc="0" locked="0" layoutInCell="1" allowOverlap="1" wp14:anchorId="4DA1B1C1" wp14:editId="5933451F">
          <wp:simplePos x="0" y="0"/>
          <wp:positionH relativeFrom="margin">
            <wp:posOffset>-790539</wp:posOffset>
          </wp:positionH>
          <wp:positionV relativeFrom="margin">
            <wp:posOffset>-1441226</wp:posOffset>
          </wp:positionV>
          <wp:extent cx="7637145" cy="1295400"/>
          <wp:effectExtent l="0" t="0" r="1905"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885C03"/>
    <w:multiLevelType w:val="multilevel"/>
    <w:tmpl w:val="41B2BD8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0B47D5"/>
    <w:multiLevelType w:val="multilevel"/>
    <w:tmpl w:val="10B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81E7B"/>
    <w:multiLevelType w:val="hybridMultilevel"/>
    <w:tmpl w:val="F498EC4C"/>
    <w:lvl w:ilvl="0" w:tplc="0C80E080">
      <w:start w:val="4"/>
      <w:numFmt w:val="bullet"/>
      <w:lvlText w:val="•"/>
      <w:lvlJc w:val="center"/>
      <w:pPr>
        <w:ind w:left="1065" w:hanging="705"/>
      </w:pPr>
      <w:rPr>
        <w:rFonts w:ascii="Times New Roman" w:eastAsia="Times New Roman" w:hAnsi="Times New Roman"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8672FD4"/>
    <w:multiLevelType w:val="multilevel"/>
    <w:tmpl w:val="363293E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359E1CA1"/>
    <w:multiLevelType w:val="hybridMultilevel"/>
    <w:tmpl w:val="E0E66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4BE25265"/>
    <w:multiLevelType w:val="hybridMultilevel"/>
    <w:tmpl w:val="DD7EEC7C"/>
    <w:lvl w:ilvl="0" w:tplc="FFBA22B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FC7F9B"/>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50550840"/>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17"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1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E713D9"/>
    <w:multiLevelType w:val="multilevel"/>
    <w:tmpl w:val="E710D1B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4D2136"/>
    <w:multiLevelType w:val="multilevel"/>
    <w:tmpl w:val="95B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DE943D5"/>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6" w15:restartNumberingAfterBreak="0">
    <w:nsid w:val="700C4312"/>
    <w:multiLevelType w:val="multilevel"/>
    <w:tmpl w:val="A48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13C6B"/>
    <w:multiLevelType w:val="multilevel"/>
    <w:tmpl w:val="4D2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42467"/>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9"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2"/>
  </w:num>
  <w:num w:numId="2">
    <w:abstractNumId w:val="0"/>
  </w:num>
  <w:num w:numId="3">
    <w:abstractNumId w:val="29"/>
  </w:num>
  <w:num w:numId="4">
    <w:abstractNumId w:val="5"/>
  </w:num>
  <w:num w:numId="5">
    <w:abstractNumId w:val="24"/>
  </w:num>
  <w:num w:numId="6">
    <w:abstractNumId w:val="23"/>
  </w:num>
  <w:num w:numId="7">
    <w:abstractNumId w:val="30"/>
  </w:num>
  <w:num w:numId="8">
    <w:abstractNumId w:val="2"/>
  </w:num>
  <w:num w:numId="9">
    <w:abstractNumId w:val="19"/>
  </w:num>
  <w:num w:numId="10">
    <w:abstractNumId w:val="20"/>
  </w:num>
  <w:num w:numId="11">
    <w:abstractNumId w:val="11"/>
  </w:num>
  <w:num w:numId="12">
    <w:abstractNumId w:val="9"/>
  </w:num>
  <w:num w:numId="13">
    <w:abstractNumId w:val="8"/>
  </w:num>
  <w:num w:numId="14">
    <w:abstractNumId w:val="21"/>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
  </w:num>
  <w:num w:numId="19">
    <w:abstractNumId w:val="26"/>
  </w:num>
  <w:num w:numId="20">
    <w:abstractNumId w:val="22"/>
  </w:num>
  <w:num w:numId="21">
    <w:abstractNumId w:val="4"/>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5"/>
  </w:num>
  <w:num w:numId="26">
    <w:abstractNumId w:val="28"/>
  </w:num>
  <w:num w:numId="27">
    <w:abstractNumId w:val="25"/>
  </w:num>
  <w:num w:numId="28">
    <w:abstractNumId w:val="18"/>
  </w:num>
  <w:num w:numId="29">
    <w:abstractNumId w:val="16"/>
  </w:num>
  <w:num w:numId="30">
    <w:abstractNumId w:val="1"/>
  </w:num>
  <w:num w:numId="31">
    <w:abstractNumId w:val="6"/>
  </w:num>
  <w:num w:numId="3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215"/>
    <w:rsid w:val="0002653C"/>
    <w:rsid w:val="00027702"/>
    <w:rsid w:val="000300E2"/>
    <w:rsid w:val="00030932"/>
    <w:rsid w:val="00031534"/>
    <w:rsid w:val="00031CBA"/>
    <w:rsid w:val="00031D34"/>
    <w:rsid w:val="00031F96"/>
    <w:rsid w:val="000322A5"/>
    <w:rsid w:val="0003314E"/>
    <w:rsid w:val="00033414"/>
    <w:rsid w:val="00035D26"/>
    <w:rsid w:val="000400A5"/>
    <w:rsid w:val="000423E3"/>
    <w:rsid w:val="000428F9"/>
    <w:rsid w:val="0004466A"/>
    <w:rsid w:val="00045EB9"/>
    <w:rsid w:val="00047017"/>
    <w:rsid w:val="00050473"/>
    <w:rsid w:val="00050E3C"/>
    <w:rsid w:val="0005105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395A"/>
    <w:rsid w:val="000B0A8D"/>
    <w:rsid w:val="000B16F7"/>
    <w:rsid w:val="000B41F9"/>
    <w:rsid w:val="000B4A48"/>
    <w:rsid w:val="000B4EF9"/>
    <w:rsid w:val="000B6781"/>
    <w:rsid w:val="000C09B0"/>
    <w:rsid w:val="000C4232"/>
    <w:rsid w:val="000C45E2"/>
    <w:rsid w:val="000C535D"/>
    <w:rsid w:val="000C55EB"/>
    <w:rsid w:val="000C5CDD"/>
    <w:rsid w:val="000C6871"/>
    <w:rsid w:val="000C6F23"/>
    <w:rsid w:val="000D226D"/>
    <w:rsid w:val="000D3B4F"/>
    <w:rsid w:val="000D4C94"/>
    <w:rsid w:val="000E0B44"/>
    <w:rsid w:val="000E4C25"/>
    <w:rsid w:val="000E4EFF"/>
    <w:rsid w:val="000E5F83"/>
    <w:rsid w:val="000E73DE"/>
    <w:rsid w:val="000F19C0"/>
    <w:rsid w:val="000F22C4"/>
    <w:rsid w:val="000F26D4"/>
    <w:rsid w:val="000F2A8D"/>
    <w:rsid w:val="000F2D81"/>
    <w:rsid w:val="000F37CB"/>
    <w:rsid w:val="000F3BD8"/>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4E51"/>
    <w:rsid w:val="00115680"/>
    <w:rsid w:val="00115CAF"/>
    <w:rsid w:val="0011619A"/>
    <w:rsid w:val="00116784"/>
    <w:rsid w:val="001171DC"/>
    <w:rsid w:val="001179EB"/>
    <w:rsid w:val="00121049"/>
    <w:rsid w:val="0012282A"/>
    <w:rsid w:val="00123F73"/>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7731A"/>
    <w:rsid w:val="001815C6"/>
    <w:rsid w:val="00181D85"/>
    <w:rsid w:val="001829CC"/>
    <w:rsid w:val="00183014"/>
    <w:rsid w:val="0018416A"/>
    <w:rsid w:val="001843A5"/>
    <w:rsid w:val="00185735"/>
    <w:rsid w:val="00185A57"/>
    <w:rsid w:val="00185BF4"/>
    <w:rsid w:val="00190C46"/>
    <w:rsid w:val="001911A2"/>
    <w:rsid w:val="001A01B7"/>
    <w:rsid w:val="001A047C"/>
    <w:rsid w:val="001A094B"/>
    <w:rsid w:val="001A0F88"/>
    <w:rsid w:val="001A26AE"/>
    <w:rsid w:val="001A27B9"/>
    <w:rsid w:val="001A394A"/>
    <w:rsid w:val="001A4944"/>
    <w:rsid w:val="001A5260"/>
    <w:rsid w:val="001A5FEE"/>
    <w:rsid w:val="001A6CBA"/>
    <w:rsid w:val="001B0F45"/>
    <w:rsid w:val="001B1EBA"/>
    <w:rsid w:val="001B2ED3"/>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2A19"/>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1A94"/>
    <w:rsid w:val="002220DB"/>
    <w:rsid w:val="002250B8"/>
    <w:rsid w:val="00227851"/>
    <w:rsid w:val="00231785"/>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9B0"/>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3F49"/>
    <w:rsid w:val="003541A6"/>
    <w:rsid w:val="00354469"/>
    <w:rsid w:val="00357B76"/>
    <w:rsid w:val="00361381"/>
    <w:rsid w:val="00362688"/>
    <w:rsid w:val="00362C9A"/>
    <w:rsid w:val="003648A3"/>
    <w:rsid w:val="0036580E"/>
    <w:rsid w:val="00371D52"/>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52F4"/>
    <w:rsid w:val="003B0FB0"/>
    <w:rsid w:val="003B4163"/>
    <w:rsid w:val="003B5121"/>
    <w:rsid w:val="003B60F6"/>
    <w:rsid w:val="003B7E35"/>
    <w:rsid w:val="003B7E5D"/>
    <w:rsid w:val="003C0226"/>
    <w:rsid w:val="003C2CC3"/>
    <w:rsid w:val="003C3895"/>
    <w:rsid w:val="003C3ACB"/>
    <w:rsid w:val="003C437E"/>
    <w:rsid w:val="003C48F5"/>
    <w:rsid w:val="003C4CA0"/>
    <w:rsid w:val="003C56F5"/>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B5364"/>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2D5A"/>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547A"/>
    <w:rsid w:val="005A69F5"/>
    <w:rsid w:val="005B20DC"/>
    <w:rsid w:val="005B32F7"/>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0526"/>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4A5E"/>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5EB"/>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4A4A"/>
    <w:rsid w:val="006E617D"/>
    <w:rsid w:val="006F0C58"/>
    <w:rsid w:val="006F0D27"/>
    <w:rsid w:val="006F3DD6"/>
    <w:rsid w:val="006F4EC3"/>
    <w:rsid w:val="007002F8"/>
    <w:rsid w:val="00701063"/>
    <w:rsid w:val="007019CE"/>
    <w:rsid w:val="007068EF"/>
    <w:rsid w:val="007118A0"/>
    <w:rsid w:val="007135C1"/>
    <w:rsid w:val="00713A45"/>
    <w:rsid w:val="007142D3"/>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2047"/>
    <w:rsid w:val="0078338B"/>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C37"/>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777E1"/>
    <w:rsid w:val="008848CF"/>
    <w:rsid w:val="0088505F"/>
    <w:rsid w:val="00886B27"/>
    <w:rsid w:val="00887843"/>
    <w:rsid w:val="00890183"/>
    <w:rsid w:val="008906CF"/>
    <w:rsid w:val="00891B8A"/>
    <w:rsid w:val="0089362E"/>
    <w:rsid w:val="0089373E"/>
    <w:rsid w:val="008938E4"/>
    <w:rsid w:val="0089561D"/>
    <w:rsid w:val="00896FB5"/>
    <w:rsid w:val="0089778B"/>
    <w:rsid w:val="008A0271"/>
    <w:rsid w:val="008A087A"/>
    <w:rsid w:val="008A1449"/>
    <w:rsid w:val="008A2036"/>
    <w:rsid w:val="008A2EA0"/>
    <w:rsid w:val="008A58B5"/>
    <w:rsid w:val="008A6397"/>
    <w:rsid w:val="008B0F34"/>
    <w:rsid w:val="008B1350"/>
    <w:rsid w:val="008B1BD6"/>
    <w:rsid w:val="008B338D"/>
    <w:rsid w:val="008B3523"/>
    <w:rsid w:val="008B3DD1"/>
    <w:rsid w:val="008B40D3"/>
    <w:rsid w:val="008B69E5"/>
    <w:rsid w:val="008B78F2"/>
    <w:rsid w:val="008B7DC3"/>
    <w:rsid w:val="008C1AFF"/>
    <w:rsid w:val="008C78D7"/>
    <w:rsid w:val="008D0314"/>
    <w:rsid w:val="008D1842"/>
    <w:rsid w:val="008D1C92"/>
    <w:rsid w:val="008D20CC"/>
    <w:rsid w:val="008D313B"/>
    <w:rsid w:val="008D4A31"/>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8F4"/>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C7108"/>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3C"/>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477E"/>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05E8"/>
    <w:rsid w:val="00BC112E"/>
    <w:rsid w:val="00BC2DBE"/>
    <w:rsid w:val="00BC63AF"/>
    <w:rsid w:val="00BD1C22"/>
    <w:rsid w:val="00BD35BC"/>
    <w:rsid w:val="00BD385E"/>
    <w:rsid w:val="00BE0230"/>
    <w:rsid w:val="00BE05DE"/>
    <w:rsid w:val="00BE3898"/>
    <w:rsid w:val="00BE5867"/>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4A23"/>
    <w:rsid w:val="00C1515C"/>
    <w:rsid w:val="00C15F55"/>
    <w:rsid w:val="00C17636"/>
    <w:rsid w:val="00C2095C"/>
    <w:rsid w:val="00C21FFF"/>
    <w:rsid w:val="00C239E5"/>
    <w:rsid w:val="00C24EA9"/>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DF5"/>
    <w:rsid w:val="00C76E37"/>
    <w:rsid w:val="00C810DA"/>
    <w:rsid w:val="00C82BAF"/>
    <w:rsid w:val="00C901E8"/>
    <w:rsid w:val="00C91878"/>
    <w:rsid w:val="00C931DA"/>
    <w:rsid w:val="00C9372B"/>
    <w:rsid w:val="00C93AC2"/>
    <w:rsid w:val="00C94CFC"/>
    <w:rsid w:val="00C96316"/>
    <w:rsid w:val="00CA0300"/>
    <w:rsid w:val="00CA5C0C"/>
    <w:rsid w:val="00CA620A"/>
    <w:rsid w:val="00CA6B85"/>
    <w:rsid w:val="00CB06DC"/>
    <w:rsid w:val="00CB06DD"/>
    <w:rsid w:val="00CB18CD"/>
    <w:rsid w:val="00CB1A89"/>
    <w:rsid w:val="00CB24D2"/>
    <w:rsid w:val="00CB26EC"/>
    <w:rsid w:val="00CB2F86"/>
    <w:rsid w:val="00CB34E0"/>
    <w:rsid w:val="00CB4AB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462B"/>
    <w:rsid w:val="00CF513B"/>
    <w:rsid w:val="00CF5F2B"/>
    <w:rsid w:val="00CF652C"/>
    <w:rsid w:val="00D00A65"/>
    <w:rsid w:val="00D01A57"/>
    <w:rsid w:val="00D01DF4"/>
    <w:rsid w:val="00D01F85"/>
    <w:rsid w:val="00D03381"/>
    <w:rsid w:val="00D043F0"/>
    <w:rsid w:val="00D05E4A"/>
    <w:rsid w:val="00D106FE"/>
    <w:rsid w:val="00D10C22"/>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27DB"/>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07DB"/>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E74D7"/>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02B3"/>
    <w:rsid w:val="00E21A05"/>
    <w:rsid w:val="00E24698"/>
    <w:rsid w:val="00E24F3E"/>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1EB"/>
    <w:rsid w:val="00E93289"/>
    <w:rsid w:val="00E939D9"/>
    <w:rsid w:val="00EA1836"/>
    <w:rsid w:val="00EA2ACF"/>
    <w:rsid w:val="00EA2CAA"/>
    <w:rsid w:val="00EA2CAF"/>
    <w:rsid w:val="00EA7B3B"/>
    <w:rsid w:val="00EB1AD4"/>
    <w:rsid w:val="00EB1CE0"/>
    <w:rsid w:val="00EB285F"/>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4B11"/>
    <w:rsid w:val="00ED596F"/>
    <w:rsid w:val="00ED606C"/>
    <w:rsid w:val="00ED654B"/>
    <w:rsid w:val="00EE0B76"/>
    <w:rsid w:val="00EE2338"/>
    <w:rsid w:val="00EE50D5"/>
    <w:rsid w:val="00EE50E9"/>
    <w:rsid w:val="00EE55C4"/>
    <w:rsid w:val="00EE618E"/>
    <w:rsid w:val="00EF02D4"/>
    <w:rsid w:val="00EF3E90"/>
    <w:rsid w:val="00EF509A"/>
    <w:rsid w:val="00EF70B7"/>
    <w:rsid w:val="00F01FED"/>
    <w:rsid w:val="00F0233A"/>
    <w:rsid w:val="00F03937"/>
    <w:rsid w:val="00F0436E"/>
    <w:rsid w:val="00F0470C"/>
    <w:rsid w:val="00F04D85"/>
    <w:rsid w:val="00F072DE"/>
    <w:rsid w:val="00F07726"/>
    <w:rsid w:val="00F10481"/>
    <w:rsid w:val="00F110C3"/>
    <w:rsid w:val="00F1393C"/>
    <w:rsid w:val="00F1405F"/>
    <w:rsid w:val="00F15C1D"/>
    <w:rsid w:val="00F15F68"/>
    <w:rsid w:val="00F16F7F"/>
    <w:rsid w:val="00F21393"/>
    <w:rsid w:val="00F23418"/>
    <w:rsid w:val="00F2373A"/>
    <w:rsid w:val="00F23A20"/>
    <w:rsid w:val="00F23C93"/>
    <w:rsid w:val="00F258DA"/>
    <w:rsid w:val="00F2598B"/>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4387"/>
    <w:rsid w:val="00F56B9E"/>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0F6"/>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E74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697215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337F-86D4-4A25-8A95-3BE96DD1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5905</Words>
  <Characters>33666</Characters>
  <Application>Microsoft Office Word</Application>
  <DocSecurity>0</DocSecurity>
  <Lines>280</Lines>
  <Paragraphs>78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39493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9</cp:revision>
  <cp:lastPrinted>2025-06-12T11:16:00Z</cp:lastPrinted>
  <dcterms:created xsi:type="dcterms:W3CDTF">2026-01-20T11:37:00Z</dcterms:created>
  <dcterms:modified xsi:type="dcterms:W3CDTF">2026-01-20T12:11:00Z</dcterms:modified>
</cp:coreProperties>
</file>