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F293A" w14:textId="386B0FE4" w:rsidR="00035FDD" w:rsidRDefault="00FB1630" w:rsidP="00EC6FCA">
      <w:pPr>
        <w:tabs>
          <w:tab w:val="left" w:pos="854"/>
          <w:tab w:val="center" w:pos="4535"/>
        </w:tabs>
        <w:spacing w:after="0" w:line="480" w:lineRule="auto"/>
        <w:jc w:val="center"/>
        <w:rPr>
          <w:rFonts w:ascii="Times New Roman" w:hAnsi="Times New Roman" w:cs="Times New Roman"/>
        </w:rPr>
      </w:pPr>
      <w:r>
        <w:rPr>
          <w:rFonts w:ascii="Times New Roman" w:hAnsi="Times New Roman" w:cs="Times New Roman"/>
        </w:rPr>
        <w:t xml:space="preserve">ANEXO II - </w:t>
      </w:r>
      <w:r w:rsidR="00035FDD" w:rsidRPr="00415F63">
        <w:rPr>
          <w:rFonts w:ascii="Times New Roman" w:hAnsi="Times New Roman" w:cs="Times New Roman"/>
        </w:rPr>
        <w:t>ATA DE REGISTRO DE PREÇOS</w:t>
      </w:r>
    </w:p>
    <w:p w14:paraId="583D6245" w14:textId="76AC76CA" w:rsidR="00035FDD" w:rsidRDefault="002328A9" w:rsidP="00206D82">
      <w:pPr>
        <w:spacing w:after="0" w:line="480" w:lineRule="auto"/>
        <w:jc w:val="center"/>
        <w:rPr>
          <w:rFonts w:ascii="Times New Roman" w:hAnsi="Times New Roman" w:cs="Times New Roman"/>
        </w:rPr>
      </w:pPr>
      <w:r>
        <w:rPr>
          <w:rFonts w:ascii="Times New Roman" w:hAnsi="Times New Roman" w:cs="Times New Roman"/>
        </w:rPr>
        <w:t>PREFEITURA MUNICIPAL DE CATUJI</w:t>
      </w:r>
    </w:p>
    <w:p w14:paraId="45EFE6DB" w14:textId="63242EB0" w:rsidR="00035FDD" w:rsidRDefault="00035FDD" w:rsidP="00206D82">
      <w:pPr>
        <w:spacing w:after="0" w:line="480" w:lineRule="auto"/>
        <w:jc w:val="center"/>
        <w:rPr>
          <w:rFonts w:ascii="Times New Roman" w:hAnsi="Times New Roman" w:cs="Times New Roman"/>
        </w:rPr>
      </w:pPr>
      <w:r w:rsidRPr="00415F63">
        <w:rPr>
          <w:rFonts w:ascii="Times New Roman" w:hAnsi="Times New Roman" w:cs="Times New Roman"/>
        </w:rPr>
        <w:t>ATA DE REGISTRO DE PREÇOS N.º .........</w:t>
      </w:r>
    </w:p>
    <w:p w14:paraId="5F986E3F" w14:textId="15244463" w:rsidR="00035FDD" w:rsidRPr="00415F63" w:rsidRDefault="00035FDD" w:rsidP="002A71A8">
      <w:pPr>
        <w:spacing w:after="0" w:line="360" w:lineRule="auto"/>
        <w:jc w:val="both"/>
        <w:rPr>
          <w:rFonts w:ascii="Times New Roman" w:hAnsi="Times New Roman" w:cs="Times New Roman"/>
        </w:rPr>
      </w:pPr>
      <w:r w:rsidRPr="00415F63">
        <w:rPr>
          <w:rFonts w:ascii="Times New Roman" w:hAnsi="Times New Roman" w:cs="Times New Roman"/>
        </w:rPr>
        <w:t xml:space="preserve">O Município de Catuji/MG, com sede na Praça Getúlio Vargas, 21 CEP: 39.816-000 Centro  na cidade de Catuji/MG inscrito no CNPJ/MF sob o nº 26.218.636/0001-06, neste ato representado(a) pelo(a) Prefeita Municipal Maria José de Oliveira, considerando o julgamento da licitação na modalidade de </w:t>
      </w:r>
      <w:r w:rsidR="006D1085">
        <w:rPr>
          <w:rFonts w:ascii="Times New Roman" w:hAnsi="Times New Roman" w:cs="Times New Roman"/>
          <w:b/>
        </w:rPr>
        <w:t>Contratação Direta</w:t>
      </w:r>
      <w:r w:rsidRPr="00415F63">
        <w:rPr>
          <w:rFonts w:ascii="Times New Roman" w:hAnsi="Times New Roman" w:cs="Times New Roman"/>
        </w:rPr>
        <w:t xml:space="preserve">, na forma </w:t>
      </w:r>
      <w:r w:rsidR="004260A9" w:rsidRPr="002A71A8">
        <w:rPr>
          <w:rFonts w:ascii="Times New Roman" w:hAnsi="Times New Roman" w:cs="Times New Roman"/>
          <w:b/>
        </w:rPr>
        <w:t>E</w:t>
      </w:r>
      <w:r w:rsidRPr="002A71A8">
        <w:rPr>
          <w:rFonts w:ascii="Times New Roman" w:hAnsi="Times New Roman" w:cs="Times New Roman"/>
          <w:b/>
        </w:rPr>
        <w:t>letrônica</w:t>
      </w:r>
      <w:r w:rsidRPr="00415F63">
        <w:rPr>
          <w:rFonts w:ascii="Times New Roman" w:hAnsi="Times New Roman" w:cs="Times New Roman"/>
        </w:rPr>
        <w:t xml:space="preserve">, para </w:t>
      </w:r>
      <w:r w:rsidRPr="002A71A8">
        <w:rPr>
          <w:rFonts w:ascii="Times New Roman" w:hAnsi="Times New Roman" w:cs="Times New Roman"/>
          <w:b/>
        </w:rPr>
        <w:t>REGISTRO DE PREÇOS</w:t>
      </w:r>
      <w:r w:rsidRPr="00415F63">
        <w:rPr>
          <w:rFonts w:ascii="Times New Roman" w:hAnsi="Times New Roman" w:cs="Times New Roman"/>
        </w:rPr>
        <w:t xml:space="preserve"> nº ......./202..., publicada no ...... de ...../...../202....., </w:t>
      </w:r>
      <w:r w:rsidR="004260A9" w:rsidRPr="00415F63">
        <w:rPr>
          <w:rFonts w:ascii="Times New Roman" w:hAnsi="Times New Roman" w:cs="Times New Roman"/>
        </w:rPr>
        <w:t>P</w:t>
      </w:r>
      <w:r w:rsidRPr="00415F63">
        <w:rPr>
          <w:rFonts w:ascii="Times New Roman" w:hAnsi="Times New Roman" w:cs="Times New Roman"/>
        </w:rPr>
        <w:t xml:space="preserve">rocesso </w:t>
      </w:r>
      <w:r w:rsidR="004260A9" w:rsidRPr="00415F63">
        <w:rPr>
          <w:rFonts w:ascii="Times New Roman" w:hAnsi="Times New Roman" w:cs="Times New Roman"/>
        </w:rPr>
        <w:t>A</w:t>
      </w:r>
      <w:r w:rsidRPr="00415F63">
        <w:rPr>
          <w:rFonts w:ascii="Times New Roman" w:hAnsi="Times New Roman" w:cs="Times New Roman"/>
        </w:rPr>
        <w:t xml:space="preserve">dministrativo n.º ........, </w:t>
      </w:r>
      <w:r w:rsidRPr="003900F1">
        <w:rPr>
          <w:rFonts w:ascii="Times New Roman" w:hAnsi="Times New Roman" w:cs="Times New Roman"/>
          <w:b/>
        </w:rPr>
        <w:t>RESOLVE</w:t>
      </w:r>
      <w:r w:rsidRPr="00415F63">
        <w:rPr>
          <w:rFonts w:ascii="Times New Roman" w:hAnsi="Times New Roman" w:cs="Times New Roman"/>
        </w:rPr>
        <w:t xml:space="preserve"> registrar os preços da(s)  empresa(s) indicada(s) e qualificada(s) nesta </w:t>
      </w:r>
      <w:r w:rsidRPr="00673792">
        <w:rPr>
          <w:rFonts w:ascii="Times New Roman" w:hAnsi="Times New Roman" w:cs="Times New Roman"/>
          <w:b/>
        </w:rPr>
        <w:t>ATA</w:t>
      </w:r>
      <w:r w:rsidRPr="00415F63">
        <w:rPr>
          <w:rFonts w:ascii="Times New Roman" w:hAnsi="Times New Roman" w:cs="Times New Roman"/>
        </w:rPr>
        <w:t xml:space="preserve">, de acordo com a classificação por ela(s) alcançada(s) e na(s)  quantidade(s)  cotada(s), atendendo as condições previstas no </w:t>
      </w:r>
      <w:r w:rsidR="006D1085">
        <w:rPr>
          <w:rFonts w:ascii="Times New Roman" w:hAnsi="Times New Roman" w:cs="Times New Roman"/>
        </w:rPr>
        <w:t>Aviso da Contratação Direta</w:t>
      </w:r>
      <w:r w:rsidRPr="00415F63">
        <w:rPr>
          <w:rFonts w:ascii="Times New Roman" w:hAnsi="Times New Roman" w:cs="Times New Roman"/>
        </w:rPr>
        <w:t>, sujeitando-se as partes às normas constantes na Lei nº 14.133, de 1º de abril de 2021, no Decreto n.º 11.462, de 31 de março de 2023, e em conformidade com as disposições a seguir:</w:t>
      </w:r>
    </w:p>
    <w:p w14:paraId="75CA4DC3" w14:textId="77777777" w:rsidR="00035FDD" w:rsidRPr="00415F63" w:rsidRDefault="00035FDD" w:rsidP="002A71A8">
      <w:pPr>
        <w:pStyle w:val="PargrafodaLista"/>
        <w:numPr>
          <w:ilvl w:val="0"/>
          <w:numId w:val="1"/>
        </w:numPr>
        <w:spacing w:after="0" w:line="360" w:lineRule="auto"/>
        <w:ind w:left="0" w:firstLine="0"/>
        <w:jc w:val="both"/>
        <w:rPr>
          <w:rFonts w:ascii="Times New Roman" w:hAnsi="Times New Roman" w:cs="Times New Roman"/>
          <w:b/>
        </w:rPr>
      </w:pPr>
      <w:r w:rsidRPr="00415F63">
        <w:rPr>
          <w:rFonts w:ascii="Times New Roman" w:hAnsi="Times New Roman" w:cs="Times New Roman"/>
          <w:b/>
        </w:rPr>
        <w:t>DO OBJETO</w:t>
      </w:r>
    </w:p>
    <w:p w14:paraId="6D161ABD" w14:textId="18F7BB4B" w:rsidR="00035FDD" w:rsidRPr="00415F63" w:rsidRDefault="00035FDD" w:rsidP="00415F63">
      <w:pPr>
        <w:pStyle w:val="PargrafodaLista"/>
        <w:numPr>
          <w:ilvl w:val="1"/>
          <w:numId w:val="2"/>
        </w:numPr>
        <w:spacing w:line="360" w:lineRule="auto"/>
        <w:ind w:left="0" w:firstLine="0"/>
        <w:jc w:val="both"/>
        <w:rPr>
          <w:rFonts w:ascii="Times New Roman" w:hAnsi="Times New Roman" w:cs="Times New Roman"/>
        </w:rPr>
      </w:pPr>
      <w:r w:rsidRPr="00415F63">
        <w:rPr>
          <w:rFonts w:ascii="Times New Roman" w:hAnsi="Times New Roman" w:cs="Times New Roman"/>
        </w:rPr>
        <w:t>A presente Ata tem por objeto o registro de preços para a eventual</w:t>
      </w:r>
      <w:r w:rsidR="00636594">
        <w:rPr>
          <w:rFonts w:ascii="Times New Roman" w:hAnsi="Times New Roman" w:cs="Times New Roman"/>
        </w:rPr>
        <w:t xml:space="preserve"> </w:t>
      </w:r>
      <w:r w:rsidRPr="00415F63">
        <w:rPr>
          <w:rFonts w:ascii="Times New Roman" w:hAnsi="Times New Roman" w:cs="Times New Roman"/>
        </w:rPr>
        <w:t>........, especificado(s) no(s) item(</w:t>
      </w:r>
      <w:proofErr w:type="spellStart"/>
      <w:r w:rsidRPr="00415F63">
        <w:rPr>
          <w:rFonts w:ascii="Times New Roman" w:hAnsi="Times New Roman" w:cs="Times New Roman"/>
        </w:rPr>
        <w:t>ns</w:t>
      </w:r>
      <w:proofErr w:type="spellEnd"/>
      <w:r w:rsidRPr="00415F63">
        <w:rPr>
          <w:rFonts w:ascii="Times New Roman" w:hAnsi="Times New Roman" w:cs="Times New Roman"/>
        </w:rPr>
        <w:t>)</w:t>
      </w:r>
      <w:r w:rsidR="00206C95">
        <w:rPr>
          <w:rFonts w:ascii="Times New Roman" w:hAnsi="Times New Roman" w:cs="Times New Roman"/>
        </w:rPr>
        <w:t xml:space="preserve"> do</w:t>
      </w:r>
      <w:r w:rsidRPr="00415F63">
        <w:rPr>
          <w:rFonts w:ascii="Times New Roman" w:hAnsi="Times New Roman" w:cs="Times New Roman"/>
        </w:rPr>
        <w:t xml:space="preserve"> Termo de Referência, anexo ...... [do </w:t>
      </w:r>
      <w:r w:rsidR="00EC14E9">
        <w:rPr>
          <w:rFonts w:ascii="Times New Roman" w:hAnsi="Times New Roman" w:cs="Times New Roman"/>
        </w:rPr>
        <w:t>Aviso da Contratação Direta</w:t>
      </w:r>
      <w:r w:rsidRPr="00415F63">
        <w:rPr>
          <w:rFonts w:ascii="Times New Roman" w:hAnsi="Times New Roman" w:cs="Times New Roman"/>
        </w:rPr>
        <w:t xml:space="preserve"> nº ........../20...] que é parte integrante desta Ata, assim como as propostas cujos preços tenham sido registrados, independentemente de transcrição.</w:t>
      </w:r>
    </w:p>
    <w:p w14:paraId="040CA9E4"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DOS PREÇOS, ESPECIFICAÇÕES E QUANTITATIVOS</w:t>
      </w:r>
    </w:p>
    <w:p w14:paraId="74DE5296" w14:textId="390E9FFF" w:rsidR="00035FDD" w:rsidRPr="002328A9" w:rsidRDefault="00035FDD" w:rsidP="002A71A8">
      <w:pPr>
        <w:pStyle w:val="PargrafodaLista"/>
        <w:numPr>
          <w:ilvl w:val="1"/>
          <w:numId w:val="1"/>
        </w:numPr>
        <w:spacing w:after="0" w:line="360" w:lineRule="auto"/>
        <w:ind w:left="0" w:firstLine="0"/>
        <w:jc w:val="both"/>
        <w:rPr>
          <w:rFonts w:ascii="Times New Roman" w:hAnsi="Times New Roman" w:cs="Times New Roman"/>
        </w:rPr>
      </w:pPr>
      <w:r w:rsidRPr="00415F63">
        <w:rPr>
          <w:rFonts w:ascii="Times New Roman" w:hAnsi="Times New Roman" w:cs="Times New Roman"/>
        </w:rPr>
        <w:t xml:space="preserve">O preço </w:t>
      </w:r>
      <w:r w:rsidRPr="002328A9">
        <w:rPr>
          <w:rFonts w:ascii="Times New Roman" w:hAnsi="Times New Roman" w:cs="Times New Roman"/>
        </w:rPr>
        <w:t xml:space="preserve">registrado, as especificações do objeto, as quantidades mínimas e máximas de cada item, fornecedor(es) e as demais condições ofertadas na(s) proposta(s) são as que seguem: </w:t>
      </w:r>
    </w:p>
    <w:tbl>
      <w:tblPr>
        <w:tblStyle w:val="Tabelacomgrade1"/>
        <w:tblW w:w="9214" w:type="dxa"/>
        <w:tblInd w:w="-5" w:type="dxa"/>
        <w:tblLook w:val="04A0" w:firstRow="1" w:lastRow="0" w:firstColumn="1" w:lastColumn="0" w:noHBand="0" w:noVBand="1"/>
      </w:tblPr>
      <w:tblGrid>
        <w:gridCol w:w="755"/>
        <w:gridCol w:w="2458"/>
        <w:gridCol w:w="1080"/>
        <w:gridCol w:w="1353"/>
        <w:gridCol w:w="1023"/>
        <w:gridCol w:w="1390"/>
        <w:gridCol w:w="1155"/>
      </w:tblGrid>
      <w:tr w:rsidR="00206D82" w:rsidRPr="00206D82" w14:paraId="3A5A43C1" w14:textId="77777777" w:rsidTr="00206D82">
        <w:tc>
          <w:tcPr>
            <w:tcW w:w="9214" w:type="dxa"/>
            <w:gridSpan w:val="7"/>
          </w:tcPr>
          <w:p w14:paraId="76BE16B4"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Razão social:</w:t>
            </w:r>
          </w:p>
          <w:p w14:paraId="7579E010"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CNPJ:</w:t>
            </w:r>
          </w:p>
          <w:p w14:paraId="5F95BC92"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Endereço:</w:t>
            </w:r>
          </w:p>
          <w:p w14:paraId="0E702980"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Telefone:</w:t>
            </w:r>
          </w:p>
          <w:p w14:paraId="3913741D" w14:textId="7FF4BBA8" w:rsidR="00206D82" w:rsidRPr="00206D82" w:rsidRDefault="00206D82" w:rsidP="00206D82">
            <w:pPr>
              <w:rPr>
                <w:rFonts w:ascii="Times New Roman" w:hAnsi="Times New Roman" w:cs="Times New Roman"/>
              </w:rPr>
            </w:pPr>
            <w:r w:rsidRPr="002328A9">
              <w:rPr>
                <w:rFonts w:ascii="Times New Roman" w:eastAsia="Times New Roman" w:hAnsi="Times New Roman" w:cs="Times New Roman"/>
                <w:lang w:eastAsia="pt-BR"/>
              </w:rPr>
              <w:t>Representante:</w:t>
            </w:r>
          </w:p>
        </w:tc>
      </w:tr>
      <w:tr w:rsidR="00206D82" w:rsidRPr="00206D82" w14:paraId="45106355" w14:textId="77777777" w:rsidTr="00206D82">
        <w:tc>
          <w:tcPr>
            <w:tcW w:w="755" w:type="dxa"/>
          </w:tcPr>
          <w:p w14:paraId="46CAECDA"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ITEM</w:t>
            </w:r>
          </w:p>
        </w:tc>
        <w:tc>
          <w:tcPr>
            <w:tcW w:w="2458" w:type="dxa"/>
          </w:tcPr>
          <w:p w14:paraId="71ED423B"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ESPECIFICAÇÃO DO PRODUTO</w:t>
            </w:r>
          </w:p>
        </w:tc>
        <w:tc>
          <w:tcPr>
            <w:tcW w:w="1080" w:type="dxa"/>
          </w:tcPr>
          <w:p w14:paraId="3612C5E0"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UNID</w:t>
            </w:r>
          </w:p>
        </w:tc>
        <w:tc>
          <w:tcPr>
            <w:tcW w:w="1353" w:type="dxa"/>
          </w:tcPr>
          <w:p w14:paraId="093DE058"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QUANT</w:t>
            </w:r>
          </w:p>
        </w:tc>
        <w:tc>
          <w:tcPr>
            <w:tcW w:w="1023" w:type="dxa"/>
          </w:tcPr>
          <w:p w14:paraId="25D44BC3"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MARCA</w:t>
            </w:r>
          </w:p>
        </w:tc>
        <w:tc>
          <w:tcPr>
            <w:tcW w:w="1390" w:type="dxa"/>
          </w:tcPr>
          <w:p w14:paraId="5C6B4FBB"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VALOR UNITARIO</w:t>
            </w:r>
          </w:p>
        </w:tc>
        <w:tc>
          <w:tcPr>
            <w:tcW w:w="1155" w:type="dxa"/>
          </w:tcPr>
          <w:p w14:paraId="1BDE953F"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VALOR TOTAL</w:t>
            </w:r>
          </w:p>
        </w:tc>
      </w:tr>
      <w:tr w:rsidR="00206D82" w:rsidRPr="00206D82" w14:paraId="65D5BED3" w14:textId="77777777" w:rsidTr="00206D82">
        <w:tc>
          <w:tcPr>
            <w:tcW w:w="755" w:type="dxa"/>
          </w:tcPr>
          <w:p w14:paraId="20BF9EBB" w14:textId="77777777" w:rsidR="00206D82" w:rsidRPr="00206D82" w:rsidRDefault="00206D82" w:rsidP="00206D82">
            <w:pPr>
              <w:rPr>
                <w:rFonts w:ascii="Times New Roman" w:hAnsi="Times New Roman" w:cs="Times New Roman"/>
              </w:rPr>
            </w:pPr>
          </w:p>
        </w:tc>
        <w:tc>
          <w:tcPr>
            <w:tcW w:w="2458" w:type="dxa"/>
          </w:tcPr>
          <w:p w14:paraId="72392028" w14:textId="77777777" w:rsidR="00206D82" w:rsidRPr="00206D82" w:rsidRDefault="00206D82" w:rsidP="00206D82">
            <w:pPr>
              <w:rPr>
                <w:rFonts w:ascii="Times New Roman" w:hAnsi="Times New Roman" w:cs="Times New Roman"/>
              </w:rPr>
            </w:pPr>
          </w:p>
        </w:tc>
        <w:tc>
          <w:tcPr>
            <w:tcW w:w="1080" w:type="dxa"/>
          </w:tcPr>
          <w:p w14:paraId="14938F87" w14:textId="77777777" w:rsidR="00206D82" w:rsidRPr="00206D82" w:rsidRDefault="00206D82" w:rsidP="00206D82">
            <w:pPr>
              <w:rPr>
                <w:rFonts w:ascii="Times New Roman" w:hAnsi="Times New Roman" w:cs="Times New Roman"/>
              </w:rPr>
            </w:pPr>
          </w:p>
        </w:tc>
        <w:tc>
          <w:tcPr>
            <w:tcW w:w="1353" w:type="dxa"/>
          </w:tcPr>
          <w:p w14:paraId="7BF5DE38" w14:textId="77777777" w:rsidR="00206D82" w:rsidRPr="00206D82" w:rsidRDefault="00206D82" w:rsidP="00206D82">
            <w:pPr>
              <w:rPr>
                <w:rFonts w:ascii="Times New Roman" w:hAnsi="Times New Roman" w:cs="Times New Roman"/>
              </w:rPr>
            </w:pPr>
          </w:p>
        </w:tc>
        <w:tc>
          <w:tcPr>
            <w:tcW w:w="1023" w:type="dxa"/>
          </w:tcPr>
          <w:p w14:paraId="225B02AE" w14:textId="77777777" w:rsidR="00206D82" w:rsidRPr="00206D82" w:rsidRDefault="00206D82" w:rsidP="00206D82">
            <w:pPr>
              <w:rPr>
                <w:rFonts w:ascii="Times New Roman" w:hAnsi="Times New Roman" w:cs="Times New Roman"/>
              </w:rPr>
            </w:pPr>
          </w:p>
        </w:tc>
        <w:tc>
          <w:tcPr>
            <w:tcW w:w="1390" w:type="dxa"/>
          </w:tcPr>
          <w:p w14:paraId="18829C43" w14:textId="77777777" w:rsidR="00206D82" w:rsidRPr="00206D82" w:rsidRDefault="00206D82" w:rsidP="00206D82">
            <w:pPr>
              <w:rPr>
                <w:rFonts w:ascii="Times New Roman" w:hAnsi="Times New Roman" w:cs="Times New Roman"/>
              </w:rPr>
            </w:pPr>
          </w:p>
        </w:tc>
        <w:tc>
          <w:tcPr>
            <w:tcW w:w="1155" w:type="dxa"/>
          </w:tcPr>
          <w:p w14:paraId="65B18204" w14:textId="77777777" w:rsidR="00206D82" w:rsidRPr="00206D82" w:rsidRDefault="00206D82" w:rsidP="00206D82">
            <w:pPr>
              <w:rPr>
                <w:rFonts w:ascii="Times New Roman" w:hAnsi="Times New Roman" w:cs="Times New Roman"/>
              </w:rPr>
            </w:pPr>
          </w:p>
        </w:tc>
      </w:tr>
    </w:tbl>
    <w:p w14:paraId="011CD62D" w14:textId="77777777" w:rsidR="002328A9" w:rsidRPr="00415F63" w:rsidRDefault="002328A9" w:rsidP="002328A9">
      <w:pPr>
        <w:pStyle w:val="PargrafodaLista"/>
        <w:spacing w:after="0" w:line="360" w:lineRule="auto"/>
        <w:ind w:left="0"/>
        <w:jc w:val="both"/>
        <w:rPr>
          <w:rFonts w:ascii="Times New Roman" w:hAnsi="Times New Roman" w:cs="Times New Roman"/>
        </w:rPr>
      </w:pPr>
    </w:p>
    <w:p w14:paraId="682EC892" w14:textId="63EE6039" w:rsidR="00206D82" w:rsidRPr="00206D82" w:rsidRDefault="00035FDD" w:rsidP="00206D82">
      <w:pPr>
        <w:pStyle w:val="PargrafodaLista"/>
        <w:numPr>
          <w:ilvl w:val="0"/>
          <w:numId w:val="1"/>
        </w:numPr>
        <w:spacing w:line="360" w:lineRule="auto"/>
        <w:jc w:val="both"/>
        <w:rPr>
          <w:rFonts w:ascii="Times New Roman" w:hAnsi="Times New Roman" w:cs="Times New Roman"/>
        </w:rPr>
      </w:pPr>
      <w:r w:rsidRPr="00206D82">
        <w:rPr>
          <w:rFonts w:ascii="Times New Roman" w:hAnsi="Times New Roman" w:cs="Times New Roman"/>
          <w:b/>
        </w:rPr>
        <w:t xml:space="preserve">DA ADESÃO À ATA DE REGISTRO DE PREÇOS </w:t>
      </w:r>
    </w:p>
    <w:p w14:paraId="0DA77D8A" w14:textId="5A22128E" w:rsidR="00035FDD" w:rsidRPr="00206D82" w:rsidRDefault="00035FDD" w:rsidP="00415F63">
      <w:pPr>
        <w:pStyle w:val="PargrafodaLista"/>
        <w:numPr>
          <w:ilvl w:val="1"/>
          <w:numId w:val="1"/>
        </w:numPr>
        <w:spacing w:line="360" w:lineRule="auto"/>
        <w:ind w:left="0" w:firstLine="0"/>
        <w:jc w:val="both"/>
        <w:rPr>
          <w:rFonts w:ascii="Times New Roman" w:hAnsi="Times New Roman" w:cs="Times New Roman"/>
        </w:rPr>
      </w:pPr>
      <w:r w:rsidRPr="00206D82">
        <w:rPr>
          <w:rFonts w:ascii="Times New Roman" w:hAnsi="Times New Roman" w:cs="Times New Roman"/>
        </w:rPr>
        <w:lastRenderedPageBreak/>
        <w:t>Durante a vigência da ata, os órgãos e as entidades da Administração Pública federal, estadual, distrital e municipal q</w:t>
      </w:r>
      <w:bookmarkStart w:id="0" w:name="_GoBack"/>
      <w:bookmarkEnd w:id="0"/>
      <w:r w:rsidRPr="00206D82">
        <w:rPr>
          <w:rFonts w:ascii="Times New Roman" w:hAnsi="Times New Roman" w:cs="Times New Roman"/>
        </w:rPr>
        <w:t>ue não participaram do procedimento de IRP poderão aderir à ata de registro de preços na condição de não participantes, observados os seguintes requisitos:</w:t>
      </w:r>
    </w:p>
    <w:p w14:paraId="6D87C91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apresentação de justificativa da vantagem da adesão, inclusive em situações de provável desabastecimento ou descontinuidade de serviço público;</w:t>
      </w:r>
    </w:p>
    <w:p w14:paraId="0D3B16E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demonstração de que os valores registrados estão compatíveis com os valores praticados pelo mercado na forma do art. 23 da Lei nº 14.133, de 2021; e</w:t>
      </w:r>
    </w:p>
    <w:p w14:paraId="2EEB87B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consulta e aceitação prévias do órgão ou da entidade gerenciadora e do fornecedor.</w:t>
      </w:r>
    </w:p>
    <w:p w14:paraId="1CC18C56"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autorização do órgão ou entidade gerenciadora apenas será realizada após a aceitação da adesão pelo fornecedor.</w:t>
      </w:r>
    </w:p>
    <w:p w14:paraId="48317C7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poderá rejeitar adesões caso elas possam acarretar prejuízo à execução de seus próprios contratos ou à sua capacidade de gerenciamento.</w:t>
      </w:r>
    </w:p>
    <w:p w14:paraId="2D807DB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autorização do órgão ou da entidade gerenciadora, o órgão ou entidade não participante deverá efetivar a aquisição ou a contratação solicitada em até noventa dias, observado o prazo de vigência da ata.</w:t>
      </w:r>
    </w:p>
    <w:p w14:paraId="35633D21"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3B2CF38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a entidade poderá aderir a item da ata de registro de preços da qual seja integrante, na qualidade de não participante, para aqueles itens para os quais não tenha quantitativo registrado, observados os requisitos do item 4.1.</w:t>
      </w:r>
    </w:p>
    <w:p w14:paraId="46885CE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7860432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1FFE504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7A5B2E9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1716BBB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É vedado efetuar acréscimos nos quantitativos fixados na ata de registro de preços.</w:t>
      </w:r>
    </w:p>
    <w:p w14:paraId="5E2CD85D" w14:textId="5ABD21A5"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 xml:space="preserve">VALIDADE, FORMALIZAÇÃO DA ATA DE REGISTRO DE PREÇOS </w:t>
      </w:r>
    </w:p>
    <w:p w14:paraId="7975430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29A0657"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9F20F80"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formalização do contrato ou do instrumento substituto deverá haver a indicação da disponibilidade dos créditos orçamentários respectivos.</w:t>
      </w:r>
    </w:p>
    <w:p w14:paraId="2649577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66ACA839"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instrumento contratual de que trata o item 5.2. deverá ser assinado no prazo de validade da ata de registro de preços.</w:t>
      </w:r>
    </w:p>
    <w:p w14:paraId="08BE7D8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Os contratos decorrentes do sistema de registro de preços poderão ser alterados, observado o art. 124 da Lei nº 14.133, de 2021.</w:t>
      </w:r>
    </w:p>
    <w:p w14:paraId="0EE38B2D"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homologação da licitação ou da contratação direta, deverão ser observadas as seguintes condições para formalização da ata de registro de preços:</w:t>
      </w:r>
    </w:p>
    <w:p w14:paraId="4A5F07F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Serão registrados na ata os preços e os quantitativos do adjudicatário, devendo ser observada a possibilidade de o licitante oferecer ou não proposta em quantitativo inferior ao máximo previsto no edital e se obrigar nos limites dela;</w:t>
      </w:r>
    </w:p>
    <w:p w14:paraId="3AC1D85D"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Será incluído na ata, na forma de anexo, o registro dos licitantes ou dos fornecedores que:</w:t>
      </w:r>
    </w:p>
    <w:p w14:paraId="399639C2"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Aceitarem cotar os bens, as obras ou os serviços com preços iguais aos do adjudicatário, observada a classificação da licitação; e </w:t>
      </w:r>
    </w:p>
    <w:p w14:paraId="53329660"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Mantiverem sua proposta original. </w:t>
      </w:r>
    </w:p>
    <w:p w14:paraId="56BFC4F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Será respeitada, nas contratações, a ordem de classificação dos licitantes ou dos fornecedores registrados na ata.</w:t>
      </w:r>
    </w:p>
    <w:p w14:paraId="15F49E7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registro a que se refere o item 5.4.2 tem por objetivo a formação de cadastro de reserva para o caso de impossibilidade de atendimento pelo signatário da ata.</w:t>
      </w:r>
    </w:p>
    <w:p w14:paraId="646EEC9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Para fins da ordem de classificação, os licitantes ou fornecedores que aceitarem reduzir suas propostas para o preço do adjudicatário antecederão aqueles que mantiverem sua proposta original.</w:t>
      </w:r>
    </w:p>
    <w:p w14:paraId="0E76C4F5"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habilitação dos licitantes que comporão o cadastro de reserva a que se refere o item 5.4.2.2 somente será efetuada quando houver necessidade de contratação dos licitantes remanescentes, nas seguintes hipóteses:</w:t>
      </w:r>
    </w:p>
    <w:p w14:paraId="7D6EA0A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o licitante vencedor não assinar a ata de registro de preços, no prazo e nas condições estabelecidos no edital; e</w:t>
      </w:r>
    </w:p>
    <w:p w14:paraId="1816029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houver o cancelamento do registro do licitante ou do registro de preços nas hipóteses previstas no item 9.</w:t>
      </w:r>
    </w:p>
    <w:p w14:paraId="1F6EC95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preço registrado com indicação dos licitantes e fornecedores será divulgado no PNCP e ficará disponibilizado durante a vigência da ata de registro de preços.</w:t>
      </w:r>
    </w:p>
    <w:p w14:paraId="782F61C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4CC5FDB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62A2E57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ata de registro de preços será assinada por meio de assinatura digital e disponibilizada no Sistema de Registro de Preços.</w:t>
      </w:r>
    </w:p>
    <w:p w14:paraId="1E48EDF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o convocado não assinar a ata de registro de preços no prazo e nas condições estabelecidos no edital ou no aviso de contratação, e observado o disposto no item 5.7, observando o item 5.7 e subitens, fica facultado à Administração convocar os licitantes remanescentes do cadastro de reserva, na ordem de classificação, para fazê-lo em igual prazo e nas condições propostas pelo primeiro classificado.</w:t>
      </w:r>
    </w:p>
    <w:p w14:paraId="6EDE660F" w14:textId="6EB2C738"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nenhum dos licitantes que trata o item 5.4.2.1, aceitar a contratação nos termos do item anterior, a Administração, observados o valor estimado e sua eventual atualização nos termos do edital</w:t>
      </w:r>
      <w:r w:rsidR="00EC14E9">
        <w:rPr>
          <w:rFonts w:ascii="Times New Roman" w:hAnsi="Times New Roman" w:cs="Times New Roman"/>
        </w:rPr>
        <w:t xml:space="preserve"> ou no aviso de contratação</w:t>
      </w:r>
      <w:r w:rsidRPr="00415F63">
        <w:rPr>
          <w:rFonts w:ascii="Times New Roman" w:hAnsi="Times New Roman" w:cs="Times New Roman"/>
        </w:rPr>
        <w:t>, poderá:</w:t>
      </w:r>
    </w:p>
    <w:p w14:paraId="64FE504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Convocar para negociação os demais licitantes ou fornecedores remanescentes cujos preços foram registrados sem redução, observada a ordem de classificação, com vistas à obtenção de preço melhor, mesmo que acima do preço do adjudicatário; ou</w:t>
      </w:r>
    </w:p>
    <w:p w14:paraId="0B5A6CF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Adjudicar e firmar o contrato nas condições ofertadas pelos licitantes ou fornecedores remanescentes, atendida a ordem classificatória, quando frustrada a negociação de melhor condição.</w:t>
      </w:r>
    </w:p>
    <w:p w14:paraId="271309E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07002BE"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ALTERAÇÃO OU ATUALIZAÇÃO DOS PREÇOS REGISTRADOS</w:t>
      </w:r>
    </w:p>
    <w:p w14:paraId="0425F75D"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Os preços registrados poderão ser alterados ou atualizados em decorrência de eventual redução dos preços praticados no mercado ou de fato que eleve o custo dos bens, das obras ou dos serviços registrados, nas seguintes situações:</w:t>
      </w:r>
    </w:p>
    <w:p w14:paraId="3F8F5113"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82618C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Em caso de criação, alteração ou extinção de quaisquer tributos ou encargos legais ou a superveniência de disposições legais, com comprovada repercussão sobre os preços registrados; </w:t>
      </w:r>
    </w:p>
    <w:p w14:paraId="689139B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previsão no edital ou no aviso de contratação direta de cláusula de reajustamento ou repactuação sobre os preços registrados, nos termos da Lei nº 14.133, de 2021.</w:t>
      </w:r>
    </w:p>
    <w:p w14:paraId="2660474C"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No caso do reajustamento, deverá ser respeitada a contagem da anualidade e o índice previstos para a contratação;  </w:t>
      </w:r>
    </w:p>
    <w:p w14:paraId="569C0753"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No caso da repactuação, poderá ser a pedido do interessado, conforme critérios definidos para a contratação.</w:t>
      </w:r>
    </w:p>
    <w:p w14:paraId="3AD1D764"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NEGOCIAÇÃO DE PREÇOS REGISTRADOS</w:t>
      </w:r>
    </w:p>
    <w:p w14:paraId="1F40E1C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o preço registrado tornar-se superior ao preço praticado no mercado por motivo superveniente, o órgão ou entidade gerenciadora convocará o fornecedor para negociar a redução do preço registrado.</w:t>
      </w:r>
    </w:p>
    <w:p w14:paraId="17238AC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Caso não aceite reduzir seu preço aos valores praticados pelo mercado, o fornecedor será liberado do compromisso assumido quanto ao item registrado, sem aplicação de penalidades administrativas.</w:t>
      </w:r>
    </w:p>
    <w:p w14:paraId="4990DB0D"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5304FD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 não obtiver êxito nas negociações, o órgão ou entidade gerenciadora procederá ao cancelamento da ata de registro de preços, adotando as medidas cabíveis para obtenção de contratação mais vantajosa.</w:t>
      </w:r>
    </w:p>
    <w:p w14:paraId="39750929"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59ED39F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7CD6A5C7"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Neste caso, o fornecedor encaminhará, juntamente com o pedido de alteração, a documentação comprobatória ou </w:t>
      </w:r>
      <w:proofErr w:type="spellStart"/>
      <w:r w:rsidRPr="00415F63">
        <w:rPr>
          <w:rFonts w:ascii="Times New Roman" w:hAnsi="Times New Roman" w:cs="Times New Roman"/>
        </w:rPr>
        <w:t>a</w:t>
      </w:r>
      <w:proofErr w:type="spellEnd"/>
      <w:r w:rsidRPr="00415F63">
        <w:rPr>
          <w:rFonts w:ascii="Times New Roman" w:hAnsi="Times New Roman" w:cs="Times New Roman"/>
        </w:rPr>
        <w:t xml:space="preserve"> planilha de custos que demonstre a inviabilidade do preço registrado em relação às condições inicialmente pactuadas.</w:t>
      </w:r>
    </w:p>
    <w:p w14:paraId="51A2C1B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9.1, sem prejuízo das sanções previstas na Lei nº 14.133, de 2021, e na legislação aplicável.</w:t>
      </w:r>
    </w:p>
    <w:p w14:paraId="6BEDB3F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191EC11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 não obtiver êxito nas negociações, o órgão ou entidade gerenciadora procederá ao cancelamento da ata de registro de preços, nos termos do item 9.4, e adotará as medidas cabíveis para a obtenção da contratação mais vantajosa.</w:t>
      </w:r>
    </w:p>
    <w:p w14:paraId="4BE22A41"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comprovação da majoração do preço de mercado que inviabilize o preço registrado, conforme previsto no item 7.2 e no item 7.2.1, o órgão ou entidade gerenciadora atualizará o preço registrado, de acordo com a realidade dos valores praticados pelo mercado.</w:t>
      </w:r>
    </w:p>
    <w:p w14:paraId="3E7BE17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31859AFA"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REMANEJAMENTO DAS QUANTIDADES REGISTRADAS NA ATA DE REGISTRO DE PREÇOS</w:t>
      </w:r>
    </w:p>
    <w:p w14:paraId="6D972F4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quantidades previstas para os itens com preços registrados nas atas de registro de preços poderão ser remanejadas pelo órgão ou entidade gerenciadora entre os órgãos ou as entidades participantes e não participantes do registro de preços.</w:t>
      </w:r>
    </w:p>
    <w:p w14:paraId="5BFCA08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remanejamento somente poderá ser feito:</w:t>
      </w:r>
    </w:p>
    <w:p w14:paraId="05A886F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 órgão ou entidade participante para órgão ou entidade participante; ou</w:t>
      </w:r>
    </w:p>
    <w:p w14:paraId="2D4E4C4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 órgão ou entidade participante para órgão ou entidade não participante.</w:t>
      </w:r>
    </w:p>
    <w:p w14:paraId="2FD03EF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que tiver estimado as quantidades que pretende contratar será considerado participante para efeito do remanejamento.</w:t>
      </w:r>
    </w:p>
    <w:p w14:paraId="630D66E5"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remanejamento de órgão ou entidade participante para órgão ou entidade não participante, serão observados os limites previstos no art. 32 do Decreto nº 11.462, de 2023.</w:t>
      </w:r>
    </w:p>
    <w:p w14:paraId="14314A1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41F51C18"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73438B3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da compra centralizada, não havendo indicação pelo órgão ou pela entidade gerenciadora, dos quantitativos dos participantes da compra centralizada, nos termos do item 8.3, a distribuição das quantidades para a execução descentralizada será por meio do remanejamento.</w:t>
      </w:r>
    </w:p>
    <w:p w14:paraId="014106FE"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CANCELAMENTO DO REGISTRO DO LICITANTE VENCEDOR E DOS PREÇOS REGISTRADOS</w:t>
      </w:r>
    </w:p>
    <w:p w14:paraId="36B5E65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registro do fornecedor será cancelado pelo gerenciador, quando o fornecedor:</w:t>
      </w:r>
    </w:p>
    <w:p w14:paraId="7B53381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Descumprir as condições da ata de registro de preços, sem motivo justificado;</w:t>
      </w:r>
    </w:p>
    <w:p w14:paraId="429B48B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retirar a nota de empenho, ou instrumento equivalente, no prazo estabelecido pela Administração sem justificativa razoável;</w:t>
      </w:r>
    </w:p>
    <w:p w14:paraId="5A4121E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aceitar manter seu preço registrado, na hipótese prevista no artigo 27, § 2º, do Decreto nº 11.462, de 2023; ou</w:t>
      </w:r>
    </w:p>
    <w:p w14:paraId="0FBE1560"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Sofrer sanção prevista nos incisos III ou IV do caput do art. 156 da Lei nº 14.133, de 2021.</w:t>
      </w:r>
    </w:p>
    <w:p w14:paraId="0A46CCC9"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592AE461"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cancelamento de registros nas hipóteses previstas no item 9.1 será formalizado por despacho do órgão ou da entidade gerenciadora, garantidos os princípios do contraditório e da ampla defesa.</w:t>
      </w:r>
    </w:p>
    <w:p w14:paraId="5D88414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cancelamento do registro do fornecedor, o órgão ou a entidade gerenciadora poderá convocar os licitantes que compõem o cadastro de reserva, observada a ordem de classificação.</w:t>
      </w:r>
    </w:p>
    <w:p w14:paraId="4F3CBA5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O cancelamento dos preços registrados poderá ser realizado pelo gerenciador, em determinada ata de registro de preços, total ou parcialmente, nas seguintes hipóteses, desde que devidamente comprovadas e justificadas: </w:t>
      </w:r>
    </w:p>
    <w:p w14:paraId="67C5D0B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Por razão de interesse público;</w:t>
      </w:r>
    </w:p>
    <w:p w14:paraId="2AE48A9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pedido do fornecedor, decorrente de caso fortuito ou força maior; ou</w:t>
      </w:r>
    </w:p>
    <w:p w14:paraId="1CA4BC3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Se não houver êxito nas negociações, nas hipóteses em que o preço de mercado tornar-se superior ou inferior ao preço registrado, nos termos do artigos 26, § 3º </w:t>
      </w:r>
      <w:proofErr w:type="gramStart"/>
      <w:r w:rsidRPr="00415F63">
        <w:rPr>
          <w:rFonts w:ascii="Times New Roman" w:hAnsi="Times New Roman" w:cs="Times New Roman"/>
        </w:rPr>
        <w:t>e  27</w:t>
      </w:r>
      <w:proofErr w:type="gramEnd"/>
      <w:r w:rsidRPr="00415F63">
        <w:rPr>
          <w:rFonts w:ascii="Times New Roman" w:hAnsi="Times New Roman" w:cs="Times New Roman"/>
        </w:rPr>
        <w:t xml:space="preserve">, § 4º, ambos do Decreto nº 11.462, de 2023. </w:t>
      </w:r>
    </w:p>
    <w:p w14:paraId="76D52DCB"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DAS PENALIDADES</w:t>
      </w:r>
    </w:p>
    <w:p w14:paraId="6B4ABE34" w14:textId="3A9E2C36"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descumprimento da Ata de Registro de Preços ensejará aplicação das penalidades estabelecidas no edital</w:t>
      </w:r>
      <w:r w:rsidR="00EC14E9">
        <w:rPr>
          <w:rFonts w:ascii="Times New Roman" w:hAnsi="Times New Roman" w:cs="Times New Roman"/>
        </w:rPr>
        <w:t xml:space="preserve"> ou aviso de contratação direta</w:t>
      </w:r>
      <w:r w:rsidRPr="00415F63">
        <w:rPr>
          <w:rFonts w:ascii="Times New Roman" w:hAnsi="Times New Roman" w:cs="Times New Roman"/>
        </w:rPr>
        <w:t>.</w:t>
      </w:r>
    </w:p>
    <w:p w14:paraId="2D6FBBA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As sanções também se aplicam aos integrantes do cadastro de reserva no registro de preços que, convocados, não honrarem o compromisso assumido injustificadamente após terem assinado a ata. </w:t>
      </w:r>
    </w:p>
    <w:p w14:paraId="327F3C7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563F03D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participante deverá comunicar ao órgão gerenciador qualquer das ocorrências previstas no item 9.1, dada a necessidade de instauração de procedimento para cancelamento do registro do fornecedor.</w:t>
      </w:r>
    </w:p>
    <w:p w14:paraId="4A83E0F8"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CONDIÇÕES GERAIS</w:t>
      </w:r>
    </w:p>
    <w:p w14:paraId="405A5FF6" w14:textId="48737541"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sidR="00C866D5">
        <w:rPr>
          <w:rFonts w:ascii="Times New Roman" w:hAnsi="Times New Roman" w:cs="Times New Roman"/>
        </w:rPr>
        <w:t>AO AVISO DE CONTRATAÇÃO DIRETA.</w:t>
      </w:r>
    </w:p>
    <w:p w14:paraId="6620405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No caso de adjudicação por preço global de grupo de itens, só será admitida a contratação de parte de itens do grupo se houver prévia pesquisa de mercado e demonstração de sua vantagem para o órgão ou a entidade.</w:t>
      </w:r>
    </w:p>
    <w:p w14:paraId="7E518A51"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 xml:space="preserve">Para firmeza e validade do pactuado, a presente Ata foi lavrada </w:t>
      </w:r>
      <w:proofErr w:type="spellStart"/>
      <w:r w:rsidRPr="00415F63">
        <w:rPr>
          <w:rFonts w:ascii="Times New Roman" w:hAnsi="Times New Roman" w:cs="Times New Roman"/>
        </w:rPr>
        <w:t>em</w:t>
      </w:r>
      <w:proofErr w:type="spellEnd"/>
      <w:r w:rsidRPr="00415F63">
        <w:rPr>
          <w:rFonts w:ascii="Times New Roman" w:hAnsi="Times New Roman" w:cs="Times New Roman"/>
        </w:rPr>
        <w:t xml:space="preserve"> .... (....) vias de igual teor, que, depois de lida e achada em ordem, vai assinada pelas partes e encaminhada cópia aos demais órgãos participantes (se houver). </w:t>
      </w:r>
    </w:p>
    <w:p w14:paraId="19344C86"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Local e data</w:t>
      </w:r>
    </w:p>
    <w:p w14:paraId="7D8C7D9C" w14:textId="77777777" w:rsidR="00FB1630" w:rsidRDefault="00035FDD" w:rsidP="00415F63">
      <w:pPr>
        <w:spacing w:line="360" w:lineRule="auto"/>
        <w:jc w:val="both"/>
        <w:rPr>
          <w:rFonts w:ascii="Times New Roman" w:hAnsi="Times New Roman" w:cs="Times New Roman"/>
        </w:rPr>
      </w:pPr>
      <w:r w:rsidRPr="00415F63">
        <w:rPr>
          <w:rFonts w:ascii="Times New Roman" w:hAnsi="Times New Roman" w:cs="Times New Roman"/>
        </w:rPr>
        <w:t>Assinaturas</w:t>
      </w:r>
    </w:p>
    <w:p w14:paraId="37FE9C4A" w14:textId="054D323A"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Representante legal do órgão gerenciador e representante(s) legal(</w:t>
      </w:r>
      <w:proofErr w:type="spellStart"/>
      <w:r w:rsidRPr="00415F63">
        <w:rPr>
          <w:rFonts w:ascii="Times New Roman" w:hAnsi="Times New Roman" w:cs="Times New Roman"/>
        </w:rPr>
        <w:t>is</w:t>
      </w:r>
      <w:proofErr w:type="spellEnd"/>
      <w:r w:rsidRPr="00415F63">
        <w:rPr>
          <w:rFonts w:ascii="Times New Roman" w:hAnsi="Times New Roman" w:cs="Times New Roman"/>
        </w:rPr>
        <w:t>) do(s) fornecedor(s) registrado(s)</w:t>
      </w:r>
    </w:p>
    <w:sectPr w:rsidR="00035FDD" w:rsidRPr="00415F63" w:rsidSect="006C125E">
      <w:headerReference w:type="default" r:id="rId7"/>
      <w:footerReference w:type="default" r:id="rId8"/>
      <w:pgSz w:w="11906" w:h="16838"/>
      <w:pgMar w:top="2469" w:right="1418" w:bottom="1418"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21F68" w14:textId="77777777" w:rsidR="00E60493" w:rsidRDefault="00E60493" w:rsidP="00715137">
      <w:pPr>
        <w:spacing w:after="0" w:line="240" w:lineRule="auto"/>
      </w:pPr>
      <w:r>
        <w:separator/>
      </w:r>
    </w:p>
  </w:endnote>
  <w:endnote w:type="continuationSeparator" w:id="0">
    <w:p w14:paraId="0E49E7CF" w14:textId="77777777" w:rsidR="00E60493" w:rsidRDefault="00E60493" w:rsidP="0071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5ABCD" w14:textId="7EF7C0D8" w:rsidR="00715137" w:rsidRDefault="006C125E">
    <w:pPr>
      <w:pStyle w:val="Rodap"/>
    </w:pPr>
    <w:r w:rsidRPr="006C125E">
      <w:rPr>
        <w:rFonts w:ascii="Times New Roman" w:eastAsia="Times New Roman" w:hAnsi="Times New Roman" w:cs="Times New Roman"/>
        <w:noProof/>
        <w:sz w:val="24"/>
        <w:szCs w:val="24"/>
        <w:lang w:eastAsia="pt-BR"/>
      </w:rPr>
      <w:drawing>
        <wp:anchor distT="0" distB="0" distL="114300" distR="114300" simplePos="0" relativeHeight="251661312" behindDoc="0" locked="0" layoutInCell="1" allowOverlap="1" wp14:anchorId="01AE0ECA" wp14:editId="5ED1036D">
          <wp:simplePos x="0" y="0"/>
          <wp:positionH relativeFrom="margin">
            <wp:posOffset>-996315</wp:posOffset>
          </wp:positionH>
          <wp:positionV relativeFrom="margin">
            <wp:posOffset>7981373</wp:posOffset>
          </wp:positionV>
          <wp:extent cx="7634605" cy="998220"/>
          <wp:effectExtent l="0" t="0" r="4445" b="0"/>
          <wp:wrapSquare wrapText="bothSides"/>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8CC57" w14:textId="77777777" w:rsidR="00E60493" w:rsidRDefault="00E60493" w:rsidP="00715137">
      <w:pPr>
        <w:spacing w:after="0" w:line="240" w:lineRule="auto"/>
      </w:pPr>
      <w:r>
        <w:separator/>
      </w:r>
    </w:p>
  </w:footnote>
  <w:footnote w:type="continuationSeparator" w:id="0">
    <w:p w14:paraId="32C7E31F" w14:textId="77777777" w:rsidR="00E60493" w:rsidRDefault="00E60493" w:rsidP="00715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A7C9A" w14:textId="48E36090" w:rsidR="00715137" w:rsidRDefault="00CC5E3D">
    <w:pPr>
      <w:pStyle w:val="Cabealho"/>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62336;mso-position-horizontal:center;mso-position-horizontal-relative:margin;mso-position-vertical:center;mso-position-vertical-relative:margin" o:allowincell="f">
          <v:imagedata r:id="rId1" o:title="PAPEL TIMBRADO new"/>
          <w10:wrap anchorx="margin" anchory="margin"/>
        </v:shape>
      </w:pict>
    </w:r>
    <w:r w:rsidR="006C125E">
      <w:rPr>
        <w:noProof/>
      </w:rPr>
      <w:drawing>
        <wp:anchor distT="0" distB="0" distL="114300" distR="114300" simplePos="0" relativeHeight="251659264" behindDoc="0" locked="0" layoutInCell="1" allowOverlap="1" wp14:anchorId="223D9348" wp14:editId="4CC20AC0">
          <wp:simplePos x="0" y="0"/>
          <wp:positionH relativeFrom="margin">
            <wp:posOffset>-1000760</wp:posOffset>
          </wp:positionH>
          <wp:positionV relativeFrom="margin">
            <wp:posOffset>-1526417</wp:posOffset>
          </wp:positionV>
          <wp:extent cx="7637145" cy="1295400"/>
          <wp:effectExtent l="0" t="0" r="1905" b="0"/>
          <wp:wrapSquare wrapText="bothSides"/>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E262A"/>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9342E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2D765D"/>
    <w:multiLevelType w:val="multilevel"/>
    <w:tmpl w:val="3ED605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14C187D"/>
    <w:multiLevelType w:val="multilevel"/>
    <w:tmpl w:val="40C2CE5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DD"/>
    <w:rsid w:val="00035FDD"/>
    <w:rsid w:val="00096787"/>
    <w:rsid w:val="000A1FFF"/>
    <w:rsid w:val="00206C95"/>
    <w:rsid w:val="00206D82"/>
    <w:rsid w:val="002328A9"/>
    <w:rsid w:val="002A71A8"/>
    <w:rsid w:val="002B2566"/>
    <w:rsid w:val="003900F1"/>
    <w:rsid w:val="00415F63"/>
    <w:rsid w:val="004260A9"/>
    <w:rsid w:val="00467351"/>
    <w:rsid w:val="0054113E"/>
    <w:rsid w:val="00631B8D"/>
    <w:rsid w:val="00636594"/>
    <w:rsid w:val="0066352F"/>
    <w:rsid w:val="00673792"/>
    <w:rsid w:val="00683D89"/>
    <w:rsid w:val="006975AD"/>
    <w:rsid w:val="006C125E"/>
    <w:rsid w:val="006D1085"/>
    <w:rsid w:val="00715137"/>
    <w:rsid w:val="008622C4"/>
    <w:rsid w:val="0087400E"/>
    <w:rsid w:val="00B83DAE"/>
    <w:rsid w:val="00C46FED"/>
    <w:rsid w:val="00C866D5"/>
    <w:rsid w:val="00CC5E3D"/>
    <w:rsid w:val="00D002B2"/>
    <w:rsid w:val="00E60493"/>
    <w:rsid w:val="00EC14E9"/>
    <w:rsid w:val="00EC6FCA"/>
    <w:rsid w:val="00EE46C6"/>
    <w:rsid w:val="00FB1630"/>
    <w:rsid w:val="00FC25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790BB"/>
  <w15:chartTrackingRefBased/>
  <w15:docId w15:val="{ECA1C47F-E3A0-4E73-B127-0C9779F4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260A9"/>
    <w:pPr>
      <w:ind w:left="720"/>
      <w:contextualSpacing/>
    </w:pPr>
  </w:style>
  <w:style w:type="paragraph" w:styleId="Cabealho">
    <w:name w:val="header"/>
    <w:basedOn w:val="Normal"/>
    <w:link w:val="CabealhoChar"/>
    <w:uiPriority w:val="99"/>
    <w:unhideWhenUsed/>
    <w:rsid w:val="007151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5137"/>
  </w:style>
  <w:style w:type="paragraph" w:styleId="Rodap">
    <w:name w:val="footer"/>
    <w:basedOn w:val="Normal"/>
    <w:link w:val="RodapChar"/>
    <w:uiPriority w:val="99"/>
    <w:unhideWhenUsed/>
    <w:rsid w:val="00715137"/>
    <w:pPr>
      <w:tabs>
        <w:tab w:val="center" w:pos="4252"/>
        <w:tab w:val="right" w:pos="8504"/>
      </w:tabs>
      <w:spacing w:after="0" w:line="240" w:lineRule="auto"/>
    </w:pPr>
  </w:style>
  <w:style w:type="character" w:customStyle="1" w:styleId="RodapChar">
    <w:name w:val="Rodapé Char"/>
    <w:basedOn w:val="Fontepargpadro"/>
    <w:link w:val="Rodap"/>
    <w:uiPriority w:val="99"/>
    <w:rsid w:val="00715137"/>
  </w:style>
  <w:style w:type="table" w:styleId="Tabelacomgrade">
    <w:name w:val="Table Grid"/>
    <w:basedOn w:val="Tabelanormal"/>
    <w:uiPriority w:val="59"/>
    <w:rsid w:val="002328A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206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FB163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B16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9</Pages>
  <Words>3097</Words>
  <Characters>16728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2025-06-18T11:24:00Z</cp:lastPrinted>
  <dcterms:created xsi:type="dcterms:W3CDTF">2024-07-17T13:23:00Z</dcterms:created>
  <dcterms:modified xsi:type="dcterms:W3CDTF">2025-12-02T13:26:00Z</dcterms:modified>
</cp:coreProperties>
</file>