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2381F60A" w:rsidR="00C33E85" w:rsidRDefault="00F53B81" w:rsidP="00073FC4">
      <w:pPr>
        <w:jc w:val="center"/>
        <w:rPr>
          <w:b/>
          <w:sz w:val="22"/>
          <w:szCs w:val="22"/>
        </w:rPr>
      </w:pPr>
      <w:bookmarkStart w:id="0" w:name="_Hlk82471863"/>
      <w:bookmarkStart w:id="1" w:name="_Hlk201041095"/>
      <w:r>
        <w:rPr>
          <w:b/>
          <w:sz w:val="22"/>
          <w:szCs w:val="22"/>
        </w:rPr>
        <w:t xml:space="preserve">ANEXO I - </w:t>
      </w:r>
      <w:r w:rsidR="00C33E85" w:rsidRPr="00557B55">
        <w:rPr>
          <w:b/>
          <w:sz w:val="22"/>
          <w:szCs w:val="22"/>
        </w:rPr>
        <w:t>TERMO DE REFERÊNCIA</w:t>
      </w:r>
    </w:p>
    <w:p w14:paraId="4BC89814" w14:textId="4F03EAA6" w:rsidR="00F53B81" w:rsidRDefault="00F53B81" w:rsidP="00073FC4">
      <w:pPr>
        <w:jc w:val="center"/>
        <w:rPr>
          <w:b/>
          <w:sz w:val="22"/>
          <w:szCs w:val="22"/>
        </w:rPr>
      </w:pPr>
    </w:p>
    <w:p w14:paraId="224E5B9A" w14:textId="3651E717" w:rsidR="007F7712" w:rsidRDefault="007F7712" w:rsidP="007F7712">
      <w:pPr>
        <w:tabs>
          <w:tab w:val="left" w:pos="284"/>
        </w:tabs>
        <w:spacing w:line="360" w:lineRule="auto"/>
        <w:jc w:val="both"/>
        <w:rPr>
          <w:b/>
          <w:bCs/>
          <w:sz w:val="22"/>
          <w:szCs w:val="22"/>
          <w:lang w:val="pt-PT"/>
        </w:rPr>
      </w:pPr>
      <w:bookmarkStart w:id="2" w:name="_Hlk201123500"/>
      <w:r>
        <w:rPr>
          <w:b/>
          <w:bCs/>
          <w:sz w:val="22"/>
          <w:szCs w:val="22"/>
          <w:lang w:val="pt-PT"/>
        </w:rPr>
        <w:t>PROCESSO LICITATÓRIO Nº. 054/2025</w:t>
      </w:r>
    </w:p>
    <w:p w14:paraId="331CECC0" w14:textId="4FE264B3" w:rsidR="007F7712" w:rsidRDefault="007F7712" w:rsidP="007F7712">
      <w:pPr>
        <w:tabs>
          <w:tab w:val="left" w:pos="284"/>
        </w:tabs>
        <w:spacing w:line="360" w:lineRule="auto"/>
        <w:jc w:val="both"/>
        <w:rPr>
          <w:b/>
          <w:bCs/>
          <w:sz w:val="22"/>
          <w:szCs w:val="22"/>
          <w:lang w:val="pt-PT"/>
        </w:rPr>
      </w:pPr>
      <w:r>
        <w:rPr>
          <w:b/>
          <w:bCs/>
          <w:sz w:val="22"/>
          <w:szCs w:val="22"/>
          <w:lang w:val="pt-PT"/>
        </w:rPr>
        <w:t>DISPENSA ELETRÔNICA Nº. 012/2025</w:t>
      </w:r>
    </w:p>
    <w:bookmarkEnd w:id="2"/>
    <w:p w14:paraId="1C6533DB" w14:textId="77777777" w:rsidR="009F2D68" w:rsidRPr="00557B55" w:rsidRDefault="009F2D68" w:rsidP="00557B55">
      <w:pPr>
        <w:tabs>
          <w:tab w:val="left" w:pos="0"/>
          <w:tab w:val="left" w:pos="142"/>
        </w:tabs>
        <w:spacing w:line="360" w:lineRule="auto"/>
        <w:jc w:val="both"/>
        <w:rPr>
          <w:b/>
          <w:sz w:val="22"/>
          <w:szCs w:val="22"/>
        </w:rPr>
      </w:pPr>
    </w:p>
    <w:p w14:paraId="56765139" w14:textId="77777777" w:rsidR="00361381" w:rsidRPr="00557B55" w:rsidRDefault="001A27B9"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1768B660" w14:textId="2CA3336D" w:rsidR="005B7E20" w:rsidRPr="00557B55" w:rsidRDefault="001269B3"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1269B3">
        <w:rPr>
          <w:rFonts w:eastAsia="Calibri"/>
          <w:bCs/>
          <w:iCs/>
          <w:sz w:val="22"/>
          <w:szCs w:val="22"/>
          <w:lang w:val="pt-BR"/>
        </w:rPr>
        <w:t>Contratação de empresa especializada em Serviços de Consultoria Técnica</w:t>
      </w:r>
      <w:r w:rsidR="004F14BA" w:rsidRPr="00557B55">
        <w:rPr>
          <w:rFonts w:eastAsia="Calibri"/>
          <w:sz w:val="22"/>
          <w:szCs w:val="22"/>
        </w:rPr>
        <w:t xml:space="preserve">, </w:t>
      </w:r>
      <w:r w:rsidR="001A27B9" w:rsidRPr="00557B55">
        <w:rPr>
          <w:rFonts w:eastAsia="Calibri"/>
          <w:sz w:val="22"/>
          <w:szCs w:val="22"/>
        </w:rPr>
        <w:t>nos termos da tabela abaixo, conforme condições e exigências estabelecidas neste instrumento.</w:t>
      </w:r>
    </w:p>
    <w:tbl>
      <w:tblPr>
        <w:tblStyle w:val="Tabelacomgrade3"/>
        <w:tblW w:w="5000" w:type="pct"/>
        <w:tblLook w:val="04A0" w:firstRow="1" w:lastRow="0" w:firstColumn="1" w:lastColumn="0" w:noHBand="0" w:noVBand="1"/>
      </w:tblPr>
      <w:tblGrid>
        <w:gridCol w:w="754"/>
        <w:gridCol w:w="6007"/>
        <w:gridCol w:w="785"/>
        <w:gridCol w:w="803"/>
        <w:gridCol w:w="1280"/>
      </w:tblGrid>
      <w:tr w:rsidR="00073FC4" w:rsidRPr="001269B3" w14:paraId="45BB5703" w14:textId="49B8C83D" w:rsidTr="00073FC4">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14:paraId="4712547D" w14:textId="77777777" w:rsidR="00073FC4" w:rsidRPr="001269B3" w:rsidRDefault="00073FC4" w:rsidP="00073FC4">
            <w:pPr>
              <w:spacing w:line="360" w:lineRule="auto"/>
              <w:jc w:val="center"/>
              <w:rPr>
                <w:bCs/>
                <w:sz w:val="22"/>
                <w:szCs w:val="22"/>
              </w:rPr>
            </w:pPr>
            <w:r w:rsidRPr="001269B3">
              <w:rPr>
                <w:bCs/>
                <w:sz w:val="22"/>
                <w:szCs w:val="22"/>
              </w:rPr>
              <w:t>ITEM</w:t>
            </w:r>
          </w:p>
        </w:tc>
        <w:tc>
          <w:tcPr>
            <w:tcW w:w="3319" w:type="pct"/>
            <w:tcBorders>
              <w:top w:val="single" w:sz="4" w:space="0" w:color="auto"/>
              <w:left w:val="single" w:sz="4" w:space="0" w:color="auto"/>
              <w:bottom w:val="single" w:sz="4" w:space="0" w:color="auto"/>
              <w:right w:val="single" w:sz="4" w:space="0" w:color="auto"/>
            </w:tcBorders>
            <w:vAlign w:val="center"/>
            <w:hideMark/>
          </w:tcPr>
          <w:p w14:paraId="25401834" w14:textId="77777777" w:rsidR="00073FC4" w:rsidRPr="001269B3" w:rsidRDefault="00073FC4" w:rsidP="00073FC4">
            <w:pPr>
              <w:spacing w:line="360" w:lineRule="auto"/>
              <w:jc w:val="center"/>
              <w:rPr>
                <w:bCs/>
                <w:sz w:val="22"/>
                <w:szCs w:val="22"/>
              </w:rPr>
            </w:pPr>
            <w:r w:rsidRPr="001269B3">
              <w:rPr>
                <w:bCs/>
                <w:sz w:val="22"/>
                <w:szCs w:val="22"/>
              </w:rPr>
              <w:t>ESPECIFICAÇÃO</w:t>
            </w:r>
          </w:p>
        </w:tc>
        <w:tc>
          <w:tcPr>
            <w:tcW w:w="508" w:type="pct"/>
            <w:tcBorders>
              <w:top w:val="single" w:sz="4" w:space="0" w:color="auto"/>
              <w:left w:val="single" w:sz="4" w:space="0" w:color="auto"/>
              <w:bottom w:val="single" w:sz="4" w:space="0" w:color="auto"/>
              <w:right w:val="single" w:sz="4" w:space="0" w:color="auto"/>
            </w:tcBorders>
            <w:vAlign w:val="center"/>
            <w:hideMark/>
          </w:tcPr>
          <w:p w14:paraId="26ED3FBC" w14:textId="77777777" w:rsidR="00073FC4" w:rsidRPr="001269B3" w:rsidRDefault="00073FC4" w:rsidP="00073FC4">
            <w:pPr>
              <w:spacing w:line="360" w:lineRule="auto"/>
              <w:jc w:val="center"/>
              <w:rPr>
                <w:bCs/>
                <w:sz w:val="22"/>
                <w:szCs w:val="22"/>
              </w:rPr>
            </w:pPr>
            <w:r w:rsidRPr="001269B3">
              <w:rPr>
                <w:bCs/>
                <w:sz w:val="22"/>
                <w:szCs w:val="22"/>
              </w:rPr>
              <w:t>UNID</w:t>
            </w:r>
          </w:p>
        </w:tc>
        <w:tc>
          <w:tcPr>
            <w:tcW w:w="417" w:type="pct"/>
            <w:tcBorders>
              <w:top w:val="single" w:sz="4" w:space="0" w:color="auto"/>
              <w:left w:val="single" w:sz="4" w:space="0" w:color="auto"/>
              <w:bottom w:val="single" w:sz="4" w:space="0" w:color="auto"/>
              <w:right w:val="single" w:sz="4" w:space="0" w:color="auto"/>
            </w:tcBorders>
            <w:vAlign w:val="center"/>
            <w:hideMark/>
          </w:tcPr>
          <w:p w14:paraId="76B2D5A7" w14:textId="77777777" w:rsidR="00073FC4" w:rsidRPr="001269B3" w:rsidRDefault="00073FC4" w:rsidP="00073FC4">
            <w:pPr>
              <w:spacing w:line="360" w:lineRule="auto"/>
              <w:jc w:val="center"/>
              <w:rPr>
                <w:bCs/>
                <w:sz w:val="22"/>
                <w:szCs w:val="22"/>
              </w:rPr>
            </w:pPr>
            <w:r w:rsidRPr="001269B3">
              <w:rPr>
                <w:bCs/>
                <w:sz w:val="22"/>
                <w:szCs w:val="22"/>
              </w:rPr>
              <w:t>QTDE</w:t>
            </w:r>
          </w:p>
        </w:tc>
        <w:tc>
          <w:tcPr>
            <w:tcW w:w="364" w:type="pct"/>
            <w:tcBorders>
              <w:top w:val="single" w:sz="4" w:space="0" w:color="auto"/>
              <w:left w:val="single" w:sz="4" w:space="0" w:color="auto"/>
              <w:bottom w:val="single" w:sz="4" w:space="0" w:color="auto"/>
              <w:right w:val="single" w:sz="4" w:space="0" w:color="auto"/>
            </w:tcBorders>
          </w:tcPr>
          <w:p w14:paraId="50E6B01D" w14:textId="2F6EF606" w:rsidR="00073FC4" w:rsidRPr="001269B3" w:rsidRDefault="00073FC4" w:rsidP="00073FC4">
            <w:pPr>
              <w:spacing w:line="360" w:lineRule="auto"/>
              <w:jc w:val="center"/>
              <w:rPr>
                <w:bCs/>
                <w:sz w:val="22"/>
                <w:szCs w:val="22"/>
              </w:rPr>
            </w:pPr>
            <w:r w:rsidRPr="001269B3">
              <w:rPr>
                <w:bCs/>
                <w:sz w:val="22"/>
                <w:szCs w:val="22"/>
              </w:rPr>
              <w:t>VALOR UNITÁRIO ($)</w:t>
            </w:r>
          </w:p>
        </w:tc>
      </w:tr>
      <w:tr w:rsidR="00073FC4" w:rsidRPr="001269B3" w14:paraId="3015C33E" w14:textId="3CFF2E37" w:rsidTr="00073FC4">
        <w:trPr>
          <w:trHeight w:val="20"/>
        </w:trPr>
        <w:tc>
          <w:tcPr>
            <w:tcW w:w="392" w:type="pct"/>
            <w:tcBorders>
              <w:top w:val="single" w:sz="4" w:space="0" w:color="auto"/>
              <w:left w:val="single" w:sz="4" w:space="0" w:color="auto"/>
              <w:bottom w:val="single" w:sz="4" w:space="0" w:color="auto"/>
              <w:right w:val="single" w:sz="4" w:space="0" w:color="auto"/>
            </w:tcBorders>
            <w:vAlign w:val="center"/>
          </w:tcPr>
          <w:p w14:paraId="3F05E4EF" w14:textId="77777777" w:rsidR="00073FC4" w:rsidRPr="001269B3" w:rsidRDefault="00073FC4" w:rsidP="00073FC4">
            <w:pPr>
              <w:spacing w:line="360" w:lineRule="auto"/>
              <w:jc w:val="center"/>
              <w:rPr>
                <w:bCs/>
                <w:sz w:val="22"/>
                <w:szCs w:val="22"/>
              </w:rPr>
            </w:pPr>
            <w:r w:rsidRPr="001269B3">
              <w:rPr>
                <w:bCs/>
                <w:sz w:val="22"/>
                <w:szCs w:val="22"/>
              </w:rPr>
              <w:t>01</w:t>
            </w:r>
          </w:p>
        </w:tc>
        <w:tc>
          <w:tcPr>
            <w:tcW w:w="3319" w:type="pct"/>
            <w:tcBorders>
              <w:top w:val="single" w:sz="4" w:space="0" w:color="auto"/>
              <w:left w:val="single" w:sz="4" w:space="0" w:color="auto"/>
              <w:bottom w:val="single" w:sz="4" w:space="0" w:color="auto"/>
              <w:right w:val="single" w:sz="4" w:space="0" w:color="auto"/>
            </w:tcBorders>
            <w:hideMark/>
          </w:tcPr>
          <w:p w14:paraId="602C6C4E" w14:textId="5AB2D6A5" w:rsidR="00073FC4" w:rsidRPr="001269B3" w:rsidRDefault="001269B3" w:rsidP="00073FC4">
            <w:pPr>
              <w:spacing w:line="360" w:lineRule="auto"/>
              <w:jc w:val="both"/>
              <w:rPr>
                <w:sz w:val="22"/>
                <w:szCs w:val="22"/>
              </w:rPr>
            </w:pPr>
            <w:r w:rsidRPr="001269B3">
              <w:rPr>
                <w:iCs/>
                <w:sz w:val="22"/>
                <w:szCs w:val="22"/>
              </w:rPr>
              <w:t xml:space="preserve">CONTRATAÇÃO DE CONSULTORIA TÉCNICA, CONFORME PARÂMETROS E ETAPAS CONSTANTES NO TERMO DE REFERÊNCIA, DECORRENTES DE SOLICITAÇÕES REALIZADAS PELA </w:t>
            </w:r>
            <w:r w:rsidRPr="001269B3">
              <w:rPr>
                <w:b/>
                <w:bCs/>
                <w:iCs/>
                <w:sz w:val="22"/>
                <w:szCs w:val="22"/>
              </w:rPr>
              <w:t>PREFEITURA MUNICIPAL DE CATUJI - MG E SECRETARIAS INTEGRADAS.</w:t>
            </w:r>
          </w:p>
        </w:tc>
        <w:tc>
          <w:tcPr>
            <w:tcW w:w="508" w:type="pct"/>
            <w:tcBorders>
              <w:top w:val="single" w:sz="4" w:space="0" w:color="auto"/>
              <w:left w:val="single" w:sz="4" w:space="0" w:color="auto"/>
              <w:bottom w:val="single" w:sz="4" w:space="0" w:color="auto"/>
              <w:right w:val="single" w:sz="4" w:space="0" w:color="auto"/>
            </w:tcBorders>
            <w:vAlign w:val="center"/>
            <w:hideMark/>
          </w:tcPr>
          <w:p w14:paraId="2343D11E" w14:textId="5D0BF2D0" w:rsidR="00073FC4" w:rsidRPr="001269B3" w:rsidRDefault="001269B3" w:rsidP="00073FC4">
            <w:pPr>
              <w:spacing w:line="360" w:lineRule="auto"/>
              <w:jc w:val="center"/>
              <w:rPr>
                <w:sz w:val="22"/>
                <w:szCs w:val="22"/>
              </w:rPr>
            </w:pPr>
            <w:r>
              <w:rPr>
                <w:sz w:val="22"/>
                <w:szCs w:val="22"/>
              </w:rPr>
              <w:t>Mês</w:t>
            </w:r>
          </w:p>
        </w:tc>
        <w:tc>
          <w:tcPr>
            <w:tcW w:w="417" w:type="pct"/>
            <w:tcBorders>
              <w:top w:val="single" w:sz="4" w:space="0" w:color="auto"/>
              <w:left w:val="single" w:sz="4" w:space="0" w:color="auto"/>
              <w:bottom w:val="single" w:sz="4" w:space="0" w:color="auto"/>
              <w:right w:val="single" w:sz="4" w:space="0" w:color="auto"/>
            </w:tcBorders>
            <w:vAlign w:val="center"/>
            <w:hideMark/>
          </w:tcPr>
          <w:p w14:paraId="7BBA2B22" w14:textId="5A413D1B" w:rsidR="00073FC4" w:rsidRPr="001269B3" w:rsidRDefault="001269B3" w:rsidP="00073FC4">
            <w:pPr>
              <w:spacing w:line="360" w:lineRule="auto"/>
              <w:jc w:val="center"/>
              <w:rPr>
                <w:sz w:val="22"/>
                <w:szCs w:val="22"/>
              </w:rPr>
            </w:pPr>
            <w:r>
              <w:rPr>
                <w:sz w:val="22"/>
                <w:szCs w:val="22"/>
              </w:rPr>
              <w:t>07</w:t>
            </w:r>
          </w:p>
        </w:tc>
        <w:tc>
          <w:tcPr>
            <w:tcW w:w="364" w:type="pct"/>
            <w:tcBorders>
              <w:top w:val="single" w:sz="4" w:space="0" w:color="auto"/>
              <w:left w:val="single" w:sz="4" w:space="0" w:color="auto"/>
              <w:bottom w:val="single" w:sz="4" w:space="0" w:color="auto"/>
              <w:right w:val="single" w:sz="4" w:space="0" w:color="auto"/>
            </w:tcBorders>
            <w:vAlign w:val="center"/>
          </w:tcPr>
          <w:p w14:paraId="249CBA1E" w14:textId="6328CBA4" w:rsidR="00073FC4" w:rsidRPr="001269B3" w:rsidRDefault="00F54387" w:rsidP="00073FC4">
            <w:pPr>
              <w:spacing w:line="360" w:lineRule="auto"/>
              <w:jc w:val="center"/>
              <w:rPr>
                <w:sz w:val="22"/>
                <w:szCs w:val="22"/>
              </w:rPr>
            </w:pPr>
            <w:r>
              <w:rPr>
                <w:sz w:val="22"/>
                <w:szCs w:val="22"/>
              </w:rPr>
              <w:t>7.416,66</w:t>
            </w:r>
          </w:p>
        </w:tc>
      </w:tr>
    </w:tbl>
    <w:p w14:paraId="2ACADDD4" w14:textId="11B75A04" w:rsidR="004C13FA" w:rsidRPr="00557B55" w:rsidRDefault="004C13FA"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Os </w:t>
      </w:r>
      <w:r w:rsidR="001269B3">
        <w:rPr>
          <w:rFonts w:eastAsia="Calibri"/>
          <w:sz w:val="22"/>
          <w:szCs w:val="22"/>
          <w:lang w:val="pt-BR"/>
        </w:rPr>
        <w:t>serviços</w:t>
      </w:r>
      <w:r w:rsidRPr="00557B55">
        <w:rPr>
          <w:rFonts w:eastAsia="Calibri"/>
          <w:sz w:val="22"/>
          <w:szCs w:val="22"/>
        </w:rPr>
        <w:t xml:space="preserve"> objeto desta contratação são caracterizados como comuns, conforme justificativa constante do Estudo Técnico Preliminar.</w:t>
      </w:r>
    </w:p>
    <w:p w14:paraId="223112D0" w14:textId="3BF9F6D2" w:rsidR="005B7E20" w:rsidRPr="00557B55" w:rsidRDefault="001269B3"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1269B3">
        <w:rPr>
          <w:rFonts w:eastAsia="Calibri"/>
          <w:sz w:val="22"/>
          <w:szCs w:val="22"/>
          <w:lang w:val="pt-BR"/>
        </w:rPr>
        <w:t>O contrato ou outro instrumento hábil que o substitua oferece maior detalhamento das regras que serão aplicadas em relação à vigência da contratação</w:t>
      </w:r>
      <w:r w:rsidR="001A27B9" w:rsidRPr="00557B55">
        <w:rPr>
          <w:rFonts w:eastAsia="Calibri"/>
          <w:sz w:val="22"/>
          <w:szCs w:val="22"/>
        </w:rPr>
        <w:t>.</w:t>
      </w:r>
    </w:p>
    <w:p w14:paraId="4991024B" w14:textId="77777777" w:rsidR="005B7E20" w:rsidRPr="00557B55" w:rsidRDefault="001A27B9" w:rsidP="00557B55">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FUNDAMENTAÇÃO E DESCRIÇÃO DA NECESSIDADE DA CONTRATAÇÃO </w:t>
      </w:r>
    </w:p>
    <w:p w14:paraId="7A1791F3" w14:textId="6ED9124A" w:rsidR="001D1A3E" w:rsidRPr="007E0505" w:rsidRDefault="005C0E4F" w:rsidP="007E0505">
      <w:pPr>
        <w:pStyle w:val="PargrafodaLista"/>
        <w:numPr>
          <w:ilvl w:val="1"/>
          <w:numId w:val="7"/>
        </w:numPr>
        <w:tabs>
          <w:tab w:val="left" w:pos="0"/>
          <w:tab w:val="left" w:pos="142"/>
        </w:tabs>
        <w:spacing w:line="360" w:lineRule="auto"/>
        <w:ind w:left="0" w:firstLine="0"/>
        <w:jc w:val="both"/>
        <w:rPr>
          <w:rFonts w:eastAsia="Calibri"/>
          <w:b/>
          <w:sz w:val="22"/>
          <w:szCs w:val="22"/>
        </w:rPr>
      </w:pPr>
      <w:r w:rsidRPr="00557B55">
        <w:rPr>
          <w:rFonts w:eastAsia="Calibri"/>
          <w:sz w:val="22"/>
          <w:szCs w:val="22"/>
          <w:lang w:val="pt-BR"/>
        </w:rPr>
        <w:t>O objeto da contratação não está previsto no Plano Anual de Contratações no Plano de Contratações Anual 202</w:t>
      </w:r>
      <w:r w:rsidR="00CA5C0C" w:rsidRPr="00557B55">
        <w:rPr>
          <w:rFonts w:eastAsia="Calibri"/>
          <w:sz w:val="22"/>
          <w:szCs w:val="22"/>
          <w:lang w:val="pt-BR"/>
        </w:rPr>
        <w:t>5</w:t>
      </w:r>
      <w:r w:rsidRPr="00557B55">
        <w:rPr>
          <w:rFonts w:eastAsia="Calibri"/>
          <w:sz w:val="22"/>
          <w:szCs w:val="22"/>
          <w:lang w:val="pt-BR"/>
        </w:rPr>
        <w:t>, conforme consta das informações básicas deste termo de referência</w:t>
      </w:r>
      <w:r w:rsidR="00A9370B" w:rsidRPr="00557B55">
        <w:rPr>
          <w:rFonts w:eastAsia="Calibri"/>
          <w:sz w:val="22"/>
          <w:szCs w:val="22"/>
        </w:rPr>
        <w:t>.</w:t>
      </w:r>
    </w:p>
    <w:p w14:paraId="1453AC08" w14:textId="77777777" w:rsidR="007E0505" w:rsidRPr="007E0505" w:rsidRDefault="007E0505" w:rsidP="007E0505">
      <w:pPr>
        <w:pStyle w:val="PargrafodaLista"/>
        <w:numPr>
          <w:ilvl w:val="1"/>
          <w:numId w:val="7"/>
        </w:numPr>
        <w:tabs>
          <w:tab w:val="left" w:pos="0"/>
          <w:tab w:val="left" w:pos="142"/>
        </w:tabs>
        <w:spacing w:line="360" w:lineRule="auto"/>
        <w:ind w:left="0" w:firstLine="0"/>
        <w:jc w:val="both"/>
        <w:rPr>
          <w:rFonts w:eastAsia="Calibri"/>
          <w:sz w:val="22"/>
          <w:szCs w:val="22"/>
        </w:rPr>
      </w:pPr>
      <w:r w:rsidRPr="007E0505">
        <w:rPr>
          <w:rFonts w:eastAsia="Calibri"/>
          <w:sz w:val="22"/>
          <w:szCs w:val="22"/>
        </w:rPr>
        <w:t>Considerando a demanda crescente por serviços especializados no atendimento à concessionária de energia elétrica CEMIG, bem como a ausência de profissionais qualificados no quadro do Município de Catuji - MG, propõe-se a contratação de empresa especializada em consultoria técnica.</w:t>
      </w:r>
    </w:p>
    <w:p w14:paraId="68FB5FAF" w14:textId="581A2EF9" w:rsidR="007E0505" w:rsidRPr="007E0505" w:rsidRDefault="007E0505" w:rsidP="007E0505">
      <w:pPr>
        <w:pStyle w:val="PargrafodaLista"/>
        <w:numPr>
          <w:ilvl w:val="1"/>
          <w:numId w:val="7"/>
        </w:numPr>
        <w:tabs>
          <w:tab w:val="left" w:pos="0"/>
          <w:tab w:val="left" w:pos="142"/>
        </w:tabs>
        <w:spacing w:line="360" w:lineRule="auto"/>
        <w:ind w:left="0" w:firstLine="0"/>
        <w:jc w:val="both"/>
        <w:rPr>
          <w:rFonts w:eastAsia="Calibri"/>
          <w:sz w:val="22"/>
          <w:szCs w:val="22"/>
        </w:rPr>
      </w:pPr>
      <w:r w:rsidRPr="007E0505">
        <w:rPr>
          <w:rFonts w:eastAsia="Calibri"/>
          <w:sz w:val="22"/>
          <w:szCs w:val="22"/>
        </w:rPr>
        <w:t xml:space="preserve">A empresa contratada será responsável pelo levantamento, análise e encaminhamento das solicitações técnicas relacionadas a serviços da CEMIG, atuando junto às secretarias municipais e aos cidadãos, conforme detalhado nas possíveis alternativas apresentadas neste </w:t>
      </w:r>
      <w:r w:rsidR="00C76DF5">
        <w:rPr>
          <w:rFonts w:eastAsia="Calibri"/>
          <w:sz w:val="22"/>
          <w:szCs w:val="22"/>
          <w:lang w:val="pt-BR"/>
        </w:rPr>
        <w:t>Termo de Referência</w:t>
      </w:r>
      <w:r w:rsidRPr="007E0505">
        <w:rPr>
          <w:rFonts w:eastAsia="Calibri"/>
          <w:sz w:val="22"/>
          <w:szCs w:val="22"/>
        </w:rPr>
        <w:t>.</w:t>
      </w:r>
    </w:p>
    <w:p w14:paraId="189F9D44" w14:textId="2A0E41C2" w:rsidR="007E0505" w:rsidRPr="007E0505" w:rsidRDefault="007E0505" w:rsidP="004B31E1">
      <w:pPr>
        <w:pStyle w:val="PargrafodaLista"/>
        <w:numPr>
          <w:ilvl w:val="1"/>
          <w:numId w:val="7"/>
        </w:numPr>
        <w:tabs>
          <w:tab w:val="left" w:pos="0"/>
          <w:tab w:val="left" w:pos="142"/>
        </w:tabs>
        <w:spacing w:line="360" w:lineRule="auto"/>
        <w:ind w:left="0" w:firstLine="0"/>
        <w:jc w:val="both"/>
        <w:rPr>
          <w:rFonts w:eastAsia="Calibri"/>
          <w:sz w:val="22"/>
          <w:szCs w:val="22"/>
        </w:rPr>
      </w:pPr>
      <w:r w:rsidRPr="007E0505">
        <w:rPr>
          <w:rFonts w:eastAsia="Calibri"/>
          <w:sz w:val="22"/>
          <w:szCs w:val="22"/>
        </w:rPr>
        <w:t>Tal contratação busca assegurar eficiência, agilidade e legalidade no atendimento às demandas, promovendo o interesse público e respeitando os princípios da administração pública</w:t>
      </w:r>
      <w:r w:rsidRPr="007E0505">
        <w:rPr>
          <w:rFonts w:eastAsia="Calibri"/>
          <w:sz w:val="22"/>
          <w:szCs w:val="22"/>
          <w:lang w:val="pt-BR"/>
        </w:rPr>
        <w:t>.</w:t>
      </w:r>
    </w:p>
    <w:p w14:paraId="4811446F" w14:textId="77777777" w:rsidR="001D1A3E" w:rsidRPr="00557B55" w:rsidRDefault="001A27B9" w:rsidP="004B31E1">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DESCRIÇÃO DA SOLUÇÃO COMO UM TODO CONSIDERADO O CICLO DE VIDA </w:t>
      </w:r>
      <w:r w:rsidR="00FD224C" w:rsidRPr="00557B55">
        <w:rPr>
          <w:b/>
          <w:sz w:val="22"/>
          <w:szCs w:val="22"/>
        </w:rPr>
        <w:t>DO OBJETO</w:t>
      </w:r>
      <w:r w:rsidRPr="00557B55">
        <w:rPr>
          <w:b/>
          <w:sz w:val="22"/>
          <w:szCs w:val="22"/>
        </w:rPr>
        <w:t xml:space="preserve"> </w:t>
      </w:r>
    </w:p>
    <w:p w14:paraId="5B3CD185" w14:textId="1F4B4521" w:rsidR="004B31E1" w:rsidRPr="004B31E1" w:rsidRDefault="004B31E1" w:rsidP="004B31E1">
      <w:pPr>
        <w:pStyle w:val="PargrafodaLista"/>
        <w:numPr>
          <w:ilvl w:val="1"/>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lastRenderedPageBreak/>
        <w:t xml:space="preserve">A presente contratação tem por objeto a </w:t>
      </w:r>
      <w:r w:rsidRPr="004B31E1">
        <w:rPr>
          <w:rFonts w:eastAsia="Calibri"/>
          <w:bCs/>
          <w:sz w:val="22"/>
          <w:szCs w:val="22"/>
        </w:rPr>
        <w:t>prestação de serviços de consultoria técnica especializada</w:t>
      </w:r>
      <w:r w:rsidRPr="004B31E1">
        <w:rPr>
          <w:rFonts w:eastAsia="Calibri"/>
          <w:sz w:val="22"/>
          <w:szCs w:val="22"/>
        </w:rPr>
        <w:t xml:space="preserve"> para atendimento às demandas do Município de </w:t>
      </w:r>
      <w:r>
        <w:rPr>
          <w:rFonts w:eastAsia="Calibri"/>
          <w:sz w:val="22"/>
          <w:szCs w:val="22"/>
          <w:lang w:val="pt-BR"/>
        </w:rPr>
        <w:t>Catuji</w:t>
      </w:r>
      <w:r w:rsidRPr="004B31E1">
        <w:rPr>
          <w:rFonts w:eastAsia="Calibri"/>
          <w:sz w:val="22"/>
          <w:szCs w:val="22"/>
        </w:rPr>
        <w:t xml:space="preserve"> - MG junto à </w:t>
      </w:r>
      <w:r w:rsidRPr="004B31E1">
        <w:rPr>
          <w:rFonts w:eastAsia="Calibri"/>
          <w:bCs/>
          <w:sz w:val="22"/>
          <w:szCs w:val="22"/>
        </w:rPr>
        <w:t>Companhia Energética de Minas Gerais – CEMIG</w:t>
      </w:r>
      <w:r w:rsidRPr="004B31E1">
        <w:rPr>
          <w:rFonts w:eastAsia="Calibri"/>
          <w:sz w:val="22"/>
          <w:szCs w:val="22"/>
        </w:rPr>
        <w:t>, abrangendo o acompanhamento, orientação técnica e execução de todas as etapas necessárias para solicitações, regularizações e ajustes técnicos relativos à rede elétrica municipal e aos serviços de energia elétrica requisitados por órgãos públicos ou por munícipes.</w:t>
      </w:r>
    </w:p>
    <w:p w14:paraId="473EAFB0" w14:textId="77777777" w:rsidR="004B31E1" w:rsidRPr="004B31E1" w:rsidRDefault="004B31E1" w:rsidP="004B31E1">
      <w:pPr>
        <w:pStyle w:val="PargrafodaLista"/>
        <w:numPr>
          <w:ilvl w:val="1"/>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O escopo do serviço inclui, mas não se limita a:</w:t>
      </w:r>
    </w:p>
    <w:p w14:paraId="07CFF535" w14:textId="77777777" w:rsidR="004B31E1" w:rsidRP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Levantamento de campo e inspeções técnicas</w:t>
      </w:r>
      <w:r w:rsidRPr="004B31E1">
        <w:rPr>
          <w:rFonts w:eastAsia="Calibri"/>
          <w:sz w:val="22"/>
          <w:szCs w:val="22"/>
        </w:rPr>
        <w:t xml:space="preserve"> nos locais indicados;</w:t>
      </w:r>
    </w:p>
    <w:p w14:paraId="7B8E0295" w14:textId="77777777" w:rsidR="004B31E1" w:rsidRP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Análise e dimensionamento da carga elétrica</w:t>
      </w:r>
      <w:r w:rsidRPr="004B31E1">
        <w:rPr>
          <w:rFonts w:eastAsia="Calibri"/>
          <w:sz w:val="22"/>
          <w:szCs w:val="22"/>
        </w:rPr>
        <w:t xml:space="preserve"> conforme normativas da CEMIG;</w:t>
      </w:r>
    </w:p>
    <w:p w14:paraId="70DF0EA1"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Preenchimento e protocolo de solicitações</w:t>
      </w:r>
      <w:r w:rsidRPr="004B31E1">
        <w:rPr>
          <w:rFonts w:eastAsia="Calibri"/>
          <w:sz w:val="22"/>
          <w:szCs w:val="22"/>
        </w:rPr>
        <w:t xml:space="preserve"> junto à concessionária;</w:t>
      </w:r>
    </w:p>
    <w:p w14:paraId="3EEBB81C"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Acompanhamento integral dos processos</w:t>
      </w:r>
      <w:r w:rsidRPr="004B31E1">
        <w:rPr>
          <w:rFonts w:eastAsia="Calibri"/>
          <w:sz w:val="22"/>
          <w:szCs w:val="22"/>
        </w:rPr>
        <w:t xml:space="preserve"> até sua conclusão;</w:t>
      </w:r>
    </w:p>
    <w:p w14:paraId="710DA436"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Intermediação técnica e administrativa com a CEMIG</w:t>
      </w:r>
      <w:r w:rsidRPr="004B31E1">
        <w:rPr>
          <w:rFonts w:eastAsia="Calibri"/>
          <w:sz w:val="22"/>
          <w:szCs w:val="22"/>
        </w:rPr>
        <w:t xml:space="preserve"> para demandas diversas, tanto em áreas urbanas quanto rurais;</w:t>
      </w:r>
    </w:p>
    <w:p w14:paraId="13B2365F"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Organização e conferência documental</w:t>
      </w:r>
      <w:r w:rsidRPr="004B31E1">
        <w:rPr>
          <w:rFonts w:eastAsia="Calibri"/>
          <w:sz w:val="22"/>
          <w:szCs w:val="22"/>
        </w:rPr>
        <w:t xml:space="preserve"> (Prefeitura ou cidadãos, conforme o caso);</w:t>
      </w:r>
    </w:p>
    <w:p w14:paraId="7D10E614" w14:textId="4479E77B" w:rsidR="004B31E1" w:rsidRP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bCs/>
          <w:sz w:val="22"/>
          <w:szCs w:val="22"/>
        </w:rPr>
        <w:t>Assessoria técnica especializada para casos de ligação nova, aumento de carga, extensão de rede, ligação provisória, remoção de poste, encerramento de contrato, alteração cadastral, entre outros serviços relacionados à energia elétrica</w:t>
      </w:r>
      <w:r w:rsidRPr="004B31E1">
        <w:rPr>
          <w:rFonts w:eastAsia="Calibri"/>
          <w:sz w:val="22"/>
          <w:szCs w:val="22"/>
        </w:rPr>
        <w:t>.</w:t>
      </w:r>
    </w:p>
    <w:p w14:paraId="0C578BD3" w14:textId="77777777" w:rsidR="004B31E1" w:rsidRPr="004B31E1" w:rsidRDefault="004B31E1" w:rsidP="004B31E1">
      <w:pPr>
        <w:pStyle w:val="PargrafodaLista"/>
        <w:numPr>
          <w:ilvl w:val="1"/>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 xml:space="preserve">A atuação da empresa contratada será de forma </w:t>
      </w:r>
      <w:r w:rsidRPr="004B31E1">
        <w:rPr>
          <w:rFonts w:eastAsia="Calibri"/>
          <w:bCs/>
          <w:sz w:val="22"/>
          <w:szCs w:val="22"/>
        </w:rPr>
        <w:t>contínua e conforme demanda</w:t>
      </w:r>
      <w:r w:rsidRPr="004B31E1">
        <w:rPr>
          <w:rFonts w:eastAsia="Calibri"/>
          <w:sz w:val="22"/>
          <w:szCs w:val="22"/>
        </w:rPr>
        <w:t>, obedecendo a orientações da Administração Pública Municipal, com foco em:</w:t>
      </w:r>
    </w:p>
    <w:p w14:paraId="0239C38D"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Eficiência e celeridade na resolução das solicitações;</w:t>
      </w:r>
    </w:p>
    <w:p w14:paraId="6E5D6BC1"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Atendimento às normas técnicas e exigências regulatórias da concessionária;</w:t>
      </w:r>
    </w:p>
    <w:p w14:paraId="424D55A5"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Transparência na gestão documental e nos processos encaminhados;</w:t>
      </w:r>
    </w:p>
    <w:p w14:paraId="78541718" w14:textId="77777777" w:rsid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Comunicação fluida entre os munícipes, o poder público e a concessionária.</w:t>
      </w:r>
    </w:p>
    <w:p w14:paraId="03B52488" w14:textId="321204EF" w:rsidR="004B31E1" w:rsidRPr="004B31E1" w:rsidRDefault="004B31E1" w:rsidP="004B31E1">
      <w:pPr>
        <w:pStyle w:val="PargrafodaLista"/>
        <w:numPr>
          <w:ilvl w:val="2"/>
          <w:numId w:val="7"/>
        </w:numPr>
        <w:tabs>
          <w:tab w:val="left" w:pos="0"/>
          <w:tab w:val="left" w:pos="142"/>
        </w:tabs>
        <w:spacing w:line="360" w:lineRule="auto"/>
        <w:ind w:left="0" w:firstLine="0"/>
        <w:jc w:val="both"/>
        <w:rPr>
          <w:rFonts w:eastAsia="Calibri"/>
          <w:sz w:val="22"/>
          <w:szCs w:val="22"/>
        </w:rPr>
      </w:pPr>
      <w:r w:rsidRPr="004B31E1">
        <w:rPr>
          <w:rFonts w:eastAsia="Calibri"/>
          <w:sz w:val="22"/>
          <w:szCs w:val="22"/>
        </w:rPr>
        <w:t xml:space="preserve">A execução dos serviços deverá atender estritamente às </w:t>
      </w:r>
      <w:r w:rsidRPr="004B31E1">
        <w:rPr>
          <w:rFonts w:eastAsia="Calibri"/>
          <w:bCs/>
          <w:sz w:val="22"/>
          <w:szCs w:val="22"/>
        </w:rPr>
        <w:t>normas e procedimentos técnicos da CEMIG</w:t>
      </w:r>
      <w:r w:rsidRPr="004B31E1">
        <w:rPr>
          <w:rFonts w:eastAsia="Calibri"/>
          <w:sz w:val="22"/>
          <w:szCs w:val="22"/>
        </w:rPr>
        <w:t xml:space="preserve">, bem como às legislações pertinentes, observando os princípios da </w:t>
      </w:r>
      <w:r w:rsidRPr="004B31E1">
        <w:rPr>
          <w:rFonts w:eastAsia="Calibri"/>
          <w:bCs/>
          <w:sz w:val="22"/>
          <w:szCs w:val="22"/>
        </w:rPr>
        <w:t>legalidade, economicidade, eficiência, razoabilidade e interesse público</w:t>
      </w:r>
      <w:r w:rsidRPr="004B31E1">
        <w:rPr>
          <w:rFonts w:eastAsia="Calibri"/>
          <w:sz w:val="22"/>
          <w:szCs w:val="22"/>
        </w:rPr>
        <w:t>.</w:t>
      </w:r>
    </w:p>
    <w:p w14:paraId="3BCDA457" w14:textId="0A4BA5E8" w:rsidR="00963FBB" w:rsidRPr="00557B55" w:rsidRDefault="00963FBB" w:rsidP="004B31E1">
      <w:pPr>
        <w:pStyle w:val="PargrafodaLista"/>
        <w:numPr>
          <w:ilvl w:val="0"/>
          <w:numId w:val="7"/>
        </w:numPr>
        <w:tabs>
          <w:tab w:val="left" w:pos="0"/>
        </w:tabs>
        <w:spacing w:line="360" w:lineRule="auto"/>
        <w:ind w:left="0" w:firstLine="0"/>
        <w:jc w:val="both"/>
        <w:rPr>
          <w:b/>
          <w:sz w:val="22"/>
          <w:szCs w:val="22"/>
        </w:rPr>
      </w:pPr>
      <w:r w:rsidRPr="00557B55">
        <w:rPr>
          <w:b/>
          <w:sz w:val="22"/>
          <w:szCs w:val="22"/>
        </w:rPr>
        <w:t>JUSTIFICATIVA LICITAÇÃO EXCLUSIVA PARA MICRO EMPRESA, EPP e</w:t>
      </w:r>
      <w:r w:rsidRPr="00557B55">
        <w:rPr>
          <w:b/>
          <w:sz w:val="22"/>
          <w:szCs w:val="22"/>
          <w:lang w:val="pt-BR"/>
        </w:rPr>
        <w:t xml:space="preserve"> </w:t>
      </w:r>
      <w:r w:rsidRPr="00557B55">
        <w:rPr>
          <w:b/>
          <w:sz w:val="22"/>
          <w:szCs w:val="22"/>
        </w:rPr>
        <w:t>MEI</w:t>
      </w:r>
    </w:p>
    <w:p w14:paraId="3A6A50C5" w14:textId="1BA95EEC" w:rsidR="004B31E1" w:rsidRDefault="004B31E1" w:rsidP="004B31E1">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15304B2D" w14:textId="77777777" w:rsidR="004B31E1" w:rsidRPr="004B31E1" w:rsidRDefault="004B31E1" w:rsidP="004B31E1">
      <w:pPr>
        <w:pStyle w:val="PargrafodaLista"/>
        <w:numPr>
          <w:ilvl w:val="1"/>
          <w:numId w:val="7"/>
        </w:numPr>
        <w:spacing w:line="360" w:lineRule="auto"/>
        <w:ind w:left="0" w:firstLine="0"/>
        <w:rPr>
          <w:color w:val="000000"/>
          <w:sz w:val="22"/>
          <w:szCs w:val="22"/>
        </w:rPr>
      </w:pPr>
      <w:r w:rsidRPr="004B31E1">
        <w:rPr>
          <w:color w:val="000000"/>
          <w:sz w:val="22"/>
          <w:szCs w:val="22"/>
        </w:rPr>
        <w:t>A condição de ME ou EPP deverá ser comprovada por meio de documentação hábil no momento da habilitação, conforme previsto na legislação aplicável.</w:t>
      </w:r>
    </w:p>
    <w:p w14:paraId="0DF3721D" w14:textId="684BF88E" w:rsidR="00963FBB" w:rsidRPr="004B31E1" w:rsidRDefault="00963FBB" w:rsidP="004B31E1">
      <w:pPr>
        <w:pStyle w:val="PargrafodaLista"/>
        <w:numPr>
          <w:ilvl w:val="0"/>
          <w:numId w:val="7"/>
        </w:numPr>
        <w:tabs>
          <w:tab w:val="left" w:pos="0"/>
        </w:tabs>
        <w:spacing w:line="360" w:lineRule="auto"/>
        <w:ind w:left="0" w:firstLine="0"/>
        <w:jc w:val="both"/>
        <w:rPr>
          <w:b/>
          <w:sz w:val="22"/>
          <w:szCs w:val="22"/>
        </w:rPr>
      </w:pPr>
      <w:r w:rsidRPr="004B31E1">
        <w:rPr>
          <w:b/>
          <w:sz w:val="22"/>
          <w:szCs w:val="22"/>
        </w:rPr>
        <w:t xml:space="preserve">REQUISITOS DA CONTRATAÇÃO </w:t>
      </w:r>
    </w:p>
    <w:p w14:paraId="3378E695" w14:textId="466D23F7" w:rsidR="00B5477E" w:rsidRPr="00B5477E" w:rsidRDefault="00B5477E" w:rsidP="004B31E1">
      <w:pPr>
        <w:pStyle w:val="PargrafodaLista"/>
        <w:numPr>
          <w:ilvl w:val="1"/>
          <w:numId w:val="7"/>
        </w:numPr>
        <w:tabs>
          <w:tab w:val="left" w:pos="0"/>
          <w:tab w:val="left" w:pos="142"/>
        </w:tabs>
        <w:spacing w:line="360" w:lineRule="auto"/>
        <w:ind w:left="0" w:firstLine="0"/>
        <w:jc w:val="both"/>
        <w:rPr>
          <w:bCs/>
          <w:iCs/>
          <w:sz w:val="22"/>
          <w:szCs w:val="22"/>
        </w:rPr>
      </w:pPr>
      <w:r w:rsidRPr="00B5477E">
        <w:rPr>
          <w:bCs/>
          <w:iCs/>
          <w:sz w:val="22"/>
          <w:szCs w:val="22"/>
        </w:rPr>
        <w:lastRenderedPageBreak/>
        <w:t>A solução técnica a ser contratada deverá contemplar profissionais com comprovada experiência nas áreas de consultoria, gestão pública e normatização técnica aplicada à energia elétrica. Os profissionais devem apresentar qualificações compatíveis com as exigências legais</w:t>
      </w:r>
      <w:r w:rsidR="00F03937">
        <w:rPr>
          <w:bCs/>
          <w:iCs/>
          <w:sz w:val="22"/>
          <w:szCs w:val="22"/>
          <w:lang w:val="pt-BR"/>
        </w:rPr>
        <w:t>.</w:t>
      </w:r>
    </w:p>
    <w:p w14:paraId="24F27193" w14:textId="21374640" w:rsidR="002964C2" w:rsidRPr="002964C2" w:rsidRDefault="00B5477E" w:rsidP="004B31E1">
      <w:pPr>
        <w:pStyle w:val="PargrafodaLista"/>
        <w:numPr>
          <w:ilvl w:val="1"/>
          <w:numId w:val="7"/>
        </w:numPr>
        <w:tabs>
          <w:tab w:val="left" w:pos="0"/>
          <w:tab w:val="left" w:pos="142"/>
        </w:tabs>
        <w:spacing w:line="360" w:lineRule="auto"/>
        <w:ind w:left="0" w:firstLine="0"/>
        <w:jc w:val="both"/>
        <w:rPr>
          <w:bCs/>
          <w:iCs/>
          <w:sz w:val="22"/>
          <w:szCs w:val="22"/>
        </w:rPr>
      </w:pPr>
      <w:r w:rsidRPr="00B5477E">
        <w:rPr>
          <w:bCs/>
          <w:iCs/>
          <w:sz w:val="22"/>
          <w:szCs w:val="22"/>
        </w:rPr>
        <w:t>Os serviços deverão observar princípios de transparência, economicidade, eficiência e boa governança, além de aderência às normativas da CEMIG e legislação vigente, especialmente no que tange ao setor elétrico e à administração pública.</w:t>
      </w:r>
      <w:r w:rsidR="002964C2" w:rsidRPr="002964C2">
        <w:rPr>
          <w:bCs/>
          <w:iCs/>
          <w:sz w:val="22"/>
          <w:szCs w:val="22"/>
        </w:rPr>
        <w:t xml:space="preserve"> </w:t>
      </w:r>
    </w:p>
    <w:p w14:paraId="013CA64D" w14:textId="77241C40" w:rsidR="00C13998" w:rsidRPr="00557B55" w:rsidRDefault="001A27B9" w:rsidP="004B31E1">
      <w:pPr>
        <w:pStyle w:val="PargrafodaLista"/>
        <w:numPr>
          <w:ilvl w:val="1"/>
          <w:numId w:val="7"/>
        </w:numPr>
        <w:tabs>
          <w:tab w:val="left" w:pos="0"/>
          <w:tab w:val="left" w:pos="142"/>
        </w:tabs>
        <w:spacing w:line="360" w:lineRule="auto"/>
        <w:ind w:left="0" w:firstLine="0"/>
        <w:jc w:val="both"/>
        <w:rPr>
          <w:sz w:val="22"/>
          <w:szCs w:val="22"/>
        </w:rPr>
      </w:pPr>
      <w:r w:rsidRPr="00557B55">
        <w:rPr>
          <w:rFonts w:eastAsia="Calibri"/>
          <w:sz w:val="22"/>
          <w:szCs w:val="22"/>
        </w:rPr>
        <w:t>Não será admitida a subcontratação do objeto contratual.</w:t>
      </w:r>
    </w:p>
    <w:p w14:paraId="7AEDC73F" w14:textId="7F88F486" w:rsidR="00030932" w:rsidRPr="00C76DF5" w:rsidRDefault="00030932" w:rsidP="004B31E1">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Não haverá exigência da garantia da contratação dos </w:t>
      </w:r>
      <w:proofErr w:type="spellStart"/>
      <w:r w:rsidRPr="00557B55">
        <w:rPr>
          <w:rFonts w:eastAsia="Calibri"/>
          <w:sz w:val="22"/>
          <w:szCs w:val="22"/>
        </w:rPr>
        <w:t>arts</w:t>
      </w:r>
      <w:proofErr w:type="spellEnd"/>
      <w:r w:rsidRPr="00557B55">
        <w:rPr>
          <w:rFonts w:eastAsia="Calibri"/>
          <w:sz w:val="22"/>
          <w:szCs w:val="22"/>
        </w:rPr>
        <w:t>. 96 e seguintes da Lei nº 14.133/21</w:t>
      </w:r>
      <w:r w:rsidRPr="00557B55">
        <w:rPr>
          <w:rFonts w:eastAsia="Calibri"/>
          <w:sz w:val="22"/>
          <w:szCs w:val="22"/>
          <w:lang w:val="pt-BR"/>
        </w:rPr>
        <w:t>.</w:t>
      </w:r>
    </w:p>
    <w:p w14:paraId="4419B25D" w14:textId="39DFFDE2" w:rsidR="00C76DF5" w:rsidRPr="00557B55" w:rsidRDefault="00C76DF5" w:rsidP="00C76DF5">
      <w:pPr>
        <w:pStyle w:val="PargrafodaLista"/>
        <w:numPr>
          <w:ilvl w:val="1"/>
          <w:numId w:val="7"/>
        </w:numPr>
        <w:tabs>
          <w:tab w:val="left" w:pos="0"/>
          <w:tab w:val="left" w:pos="142"/>
        </w:tabs>
        <w:spacing w:line="360" w:lineRule="auto"/>
        <w:ind w:left="0" w:firstLine="0"/>
        <w:jc w:val="both"/>
        <w:rPr>
          <w:rFonts w:eastAsia="Calibri"/>
          <w:sz w:val="22"/>
          <w:szCs w:val="22"/>
        </w:rPr>
      </w:pPr>
      <w:r w:rsidRPr="00C76DF5">
        <w:rPr>
          <w:rFonts w:eastAsia="Calibri"/>
          <w:sz w:val="22"/>
          <w:szCs w:val="22"/>
        </w:rPr>
        <w:t>Não há necessidade de realização de avaliação prévia do local de execução dos serviços</w:t>
      </w:r>
      <w:r>
        <w:rPr>
          <w:rFonts w:eastAsia="Calibri"/>
          <w:sz w:val="22"/>
          <w:szCs w:val="22"/>
          <w:lang w:val="pt-BR"/>
        </w:rPr>
        <w:t>.</w:t>
      </w:r>
    </w:p>
    <w:p w14:paraId="1BDF3C2A" w14:textId="13CBF19C" w:rsidR="00D61F7E" w:rsidRPr="00557B55" w:rsidRDefault="00AC0437" w:rsidP="00C76DF5">
      <w:pPr>
        <w:pStyle w:val="PargrafodaLista"/>
        <w:numPr>
          <w:ilvl w:val="0"/>
          <w:numId w:val="7"/>
        </w:numPr>
        <w:tabs>
          <w:tab w:val="left" w:pos="0"/>
        </w:tabs>
        <w:spacing w:line="360" w:lineRule="auto"/>
        <w:ind w:left="0" w:firstLine="0"/>
        <w:jc w:val="both"/>
        <w:rPr>
          <w:rFonts w:eastAsia="Calibri"/>
          <w:sz w:val="22"/>
          <w:szCs w:val="22"/>
        </w:rPr>
      </w:pPr>
      <w:r w:rsidRPr="00557B55">
        <w:rPr>
          <w:b/>
          <w:sz w:val="22"/>
          <w:szCs w:val="22"/>
        </w:rPr>
        <w:t>DA</w:t>
      </w:r>
      <w:r w:rsidR="001A27B9" w:rsidRPr="00557B55">
        <w:rPr>
          <w:b/>
          <w:sz w:val="22"/>
          <w:szCs w:val="22"/>
        </w:rPr>
        <w:t xml:space="preserve"> </w:t>
      </w:r>
      <w:r w:rsidR="00E2708F" w:rsidRPr="00557B55">
        <w:rPr>
          <w:b/>
          <w:sz w:val="22"/>
          <w:szCs w:val="22"/>
        </w:rPr>
        <w:t>EXECUÇÃO DO OBJETO</w:t>
      </w:r>
    </w:p>
    <w:p w14:paraId="0C572135" w14:textId="791C1B4B" w:rsidR="00BC05E8" w:rsidRDefault="00C76DF5" w:rsidP="0094281C">
      <w:pPr>
        <w:pStyle w:val="PargrafodaLista"/>
        <w:numPr>
          <w:ilvl w:val="1"/>
          <w:numId w:val="7"/>
        </w:numPr>
        <w:spacing w:line="360" w:lineRule="auto"/>
        <w:ind w:left="0" w:firstLine="0"/>
        <w:jc w:val="both"/>
        <w:rPr>
          <w:bCs/>
          <w:sz w:val="22"/>
          <w:szCs w:val="22"/>
        </w:rPr>
      </w:pPr>
      <w:r w:rsidRPr="00C76DF5">
        <w:rPr>
          <w:bCs/>
          <w:sz w:val="22"/>
          <w:szCs w:val="22"/>
        </w:rPr>
        <w:t>Início da execução do objeto 05 (cinco) dias da assinatura do contrato.</w:t>
      </w:r>
      <w:r w:rsidRPr="00C76DF5">
        <w:rPr>
          <w:bCs/>
          <w:sz w:val="22"/>
          <w:szCs w:val="22"/>
        </w:rPr>
        <w:tab/>
      </w:r>
    </w:p>
    <w:p w14:paraId="11AA9256" w14:textId="77777777" w:rsidR="0094281C" w:rsidRPr="0094281C" w:rsidRDefault="0094281C" w:rsidP="0094281C">
      <w:pPr>
        <w:pStyle w:val="PargrafodaLista"/>
        <w:numPr>
          <w:ilvl w:val="1"/>
          <w:numId w:val="7"/>
        </w:numPr>
        <w:spacing w:line="360" w:lineRule="auto"/>
        <w:ind w:left="0" w:firstLine="0"/>
        <w:jc w:val="both"/>
        <w:rPr>
          <w:bCs/>
          <w:sz w:val="22"/>
          <w:szCs w:val="22"/>
          <w:lang w:val="pt-BR"/>
        </w:rPr>
      </w:pPr>
      <w:r w:rsidRPr="0094281C">
        <w:rPr>
          <w:bCs/>
          <w:sz w:val="22"/>
          <w:szCs w:val="22"/>
          <w:lang w:val="pt-BR"/>
        </w:rPr>
        <w:t>A empresa contratada deverá executar os seguintes serviços técnicos:</w:t>
      </w:r>
    </w:p>
    <w:p w14:paraId="57BCA510" w14:textId="147C2190" w:rsidR="0094281C" w:rsidRPr="007C78C3" w:rsidRDefault="0094281C" w:rsidP="0094281C">
      <w:pPr>
        <w:pStyle w:val="PargrafodaLista"/>
        <w:numPr>
          <w:ilvl w:val="2"/>
          <w:numId w:val="7"/>
        </w:numPr>
        <w:spacing w:line="360" w:lineRule="auto"/>
        <w:ind w:left="0" w:firstLine="0"/>
        <w:jc w:val="both"/>
        <w:rPr>
          <w:bCs/>
          <w:sz w:val="22"/>
          <w:szCs w:val="22"/>
          <w:lang w:val="pt-BR"/>
        </w:rPr>
      </w:pPr>
      <w:r w:rsidRPr="007C78C3">
        <w:rPr>
          <w:bCs/>
          <w:sz w:val="22"/>
          <w:szCs w:val="22"/>
          <w:lang w:val="pt-BR"/>
        </w:rPr>
        <w:t>Ligações e Serviços Técnicos</w:t>
      </w:r>
      <w:r w:rsidR="007C78C3" w:rsidRPr="007C78C3">
        <w:rPr>
          <w:bCs/>
          <w:sz w:val="22"/>
          <w:szCs w:val="22"/>
          <w:lang w:val="pt-BR"/>
        </w:rPr>
        <w:t>:</w:t>
      </w:r>
    </w:p>
    <w:p w14:paraId="43F2C7FF"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Ligação nova (urbana e rural)</w:t>
      </w:r>
    </w:p>
    <w:p w14:paraId="32ECE0BA"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Extensão de rede (urbana e rural)</w:t>
      </w:r>
    </w:p>
    <w:p w14:paraId="44C9B767"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Aumento de carga (urbana e rural)</w:t>
      </w:r>
    </w:p>
    <w:p w14:paraId="74231A26"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Remoção de poste</w:t>
      </w:r>
    </w:p>
    <w:p w14:paraId="59CCED70"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Ligação provisória</w:t>
      </w:r>
    </w:p>
    <w:p w14:paraId="3983E576"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Encerramento de contrato</w:t>
      </w:r>
    </w:p>
    <w:p w14:paraId="17F34EDE"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Troca de titularidade</w:t>
      </w:r>
    </w:p>
    <w:p w14:paraId="65510A72" w14:textId="77777777" w:rsid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Alteração cadastral</w:t>
      </w:r>
    </w:p>
    <w:p w14:paraId="51D56527" w14:textId="617F223B" w:rsidR="0094281C" w:rsidRPr="0094281C" w:rsidRDefault="0094281C" w:rsidP="0094281C">
      <w:pPr>
        <w:pStyle w:val="PargrafodaLista"/>
        <w:numPr>
          <w:ilvl w:val="3"/>
          <w:numId w:val="7"/>
        </w:numPr>
        <w:spacing w:line="360" w:lineRule="auto"/>
        <w:ind w:left="0" w:firstLine="0"/>
        <w:jc w:val="both"/>
        <w:rPr>
          <w:bCs/>
          <w:sz w:val="22"/>
          <w:szCs w:val="22"/>
          <w:lang w:val="pt-BR"/>
        </w:rPr>
      </w:pPr>
      <w:r w:rsidRPr="0094281C">
        <w:rPr>
          <w:bCs/>
          <w:sz w:val="22"/>
          <w:szCs w:val="22"/>
          <w:lang w:val="pt-BR"/>
        </w:rPr>
        <w:t>Situações de risco</w:t>
      </w:r>
    </w:p>
    <w:p w14:paraId="029675BE" w14:textId="0536B373" w:rsidR="0094281C" w:rsidRPr="0094281C" w:rsidRDefault="0094281C" w:rsidP="0094281C">
      <w:pPr>
        <w:pStyle w:val="PargrafodaLista"/>
        <w:numPr>
          <w:ilvl w:val="1"/>
          <w:numId w:val="7"/>
        </w:numPr>
        <w:spacing w:line="360" w:lineRule="auto"/>
        <w:ind w:left="0" w:firstLine="0"/>
        <w:jc w:val="both"/>
        <w:rPr>
          <w:bCs/>
          <w:sz w:val="22"/>
          <w:szCs w:val="22"/>
          <w:lang w:val="pt-BR"/>
        </w:rPr>
      </w:pPr>
      <w:r w:rsidRPr="0094281C">
        <w:rPr>
          <w:bCs/>
          <w:sz w:val="22"/>
          <w:szCs w:val="22"/>
          <w:lang w:val="pt-BR"/>
        </w:rPr>
        <w:t>Atividades comuns a todos os serviços</w:t>
      </w:r>
      <w:r>
        <w:rPr>
          <w:bCs/>
          <w:sz w:val="22"/>
          <w:szCs w:val="22"/>
          <w:lang w:val="pt-BR"/>
        </w:rPr>
        <w:t>:</w:t>
      </w:r>
    </w:p>
    <w:p w14:paraId="3158BD58" w14:textId="77777777" w:rsidR="0094281C" w:rsidRDefault="0094281C" w:rsidP="0094281C">
      <w:pPr>
        <w:pStyle w:val="PargrafodaLista"/>
        <w:numPr>
          <w:ilvl w:val="2"/>
          <w:numId w:val="7"/>
        </w:numPr>
        <w:spacing w:line="360" w:lineRule="auto"/>
        <w:ind w:left="0" w:firstLine="0"/>
        <w:jc w:val="both"/>
        <w:rPr>
          <w:bCs/>
          <w:sz w:val="22"/>
          <w:szCs w:val="22"/>
          <w:lang w:val="pt-BR"/>
        </w:rPr>
      </w:pPr>
      <w:r w:rsidRPr="0094281C">
        <w:rPr>
          <w:bCs/>
          <w:sz w:val="22"/>
          <w:szCs w:val="22"/>
          <w:lang w:val="pt-BR"/>
        </w:rPr>
        <w:t>Levantamento de campo e especificação de carga;</w:t>
      </w:r>
    </w:p>
    <w:p w14:paraId="1EE585C4" w14:textId="77777777" w:rsidR="0094281C" w:rsidRDefault="0094281C" w:rsidP="0094281C">
      <w:pPr>
        <w:pStyle w:val="PargrafodaLista"/>
        <w:numPr>
          <w:ilvl w:val="2"/>
          <w:numId w:val="7"/>
        </w:numPr>
        <w:spacing w:line="360" w:lineRule="auto"/>
        <w:ind w:left="0" w:firstLine="0"/>
        <w:jc w:val="both"/>
        <w:rPr>
          <w:bCs/>
          <w:sz w:val="22"/>
          <w:szCs w:val="22"/>
          <w:lang w:val="pt-BR"/>
        </w:rPr>
      </w:pPr>
      <w:r w:rsidRPr="0094281C">
        <w:rPr>
          <w:bCs/>
          <w:sz w:val="22"/>
          <w:szCs w:val="22"/>
          <w:lang w:val="pt-BR"/>
        </w:rPr>
        <w:t>Conferência de documentação de munícipes e da Prefeitura;</w:t>
      </w:r>
    </w:p>
    <w:p w14:paraId="608439C2" w14:textId="77777777" w:rsidR="0094281C" w:rsidRDefault="0094281C" w:rsidP="0012605F">
      <w:pPr>
        <w:pStyle w:val="PargrafodaLista"/>
        <w:numPr>
          <w:ilvl w:val="2"/>
          <w:numId w:val="7"/>
        </w:numPr>
        <w:spacing w:line="360" w:lineRule="auto"/>
        <w:ind w:left="0" w:firstLine="0"/>
        <w:jc w:val="both"/>
        <w:rPr>
          <w:bCs/>
          <w:sz w:val="22"/>
          <w:szCs w:val="22"/>
          <w:lang w:val="pt-BR"/>
        </w:rPr>
      </w:pPr>
      <w:r w:rsidRPr="0094281C">
        <w:rPr>
          <w:bCs/>
          <w:sz w:val="22"/>
          <w:szCs w:val="22"/>
          <w:lang w:val="pt-BR"/>
        </w:rPr>
        <w:t>Preenchimento de formulários eletrônicos conforme normas da CEMIG;</w:t>
      </w:r>
    </w:p>
    <w:p w14:paraId="6A41A00C" w14:textId="77777777" w:rsidR="0094281C" w:rsidRDefault="0094281C" w:rsidP="00816BF4">
      <w:pPr>
        <w:pStyle w:val="PargrafodaLista"/>
        <w:numPr>
          <w:ilvl w:val="2"/>
          <w:numId w:val="7"/>
        </w:numPr>
        <w:spacing w:line="360" w:lineRule="auto"/>
        <w:ind w:left="0" w:firstLine="0"/>
        <w:jc w:val="both"/>
        <w:rPr>
          <w:bCs/>
          <w:sz w:val="22"/>
          <w:szCs w:val="22"/>
          <w:lang w:val="pt-BR"/>
        </w:rPr>
      </w:pPr>
      <w:r w:rsidRPr="0094281C">
        <w:rPr>
          <w:bCs/>
          <w:sz w:val="22"/>
          <w:szCs w:val="22"/>
          <w:lang w:val="pt-BR"/>
        </w:rPr>
        <w:t>Protocolo dos pedidos nos canais da CEMIG;</w:t>
      </w:r>
    </w:p>
    <w:p w14:paraId="72F848C5" w14:textId="21DC08DA" w:rsidR="0094281C" w:rsidRDefault="0094281C" w:rsidP="00816BF4">
      <w:pPr>
        <w:pStyle w:val="PargrafodaLista"/>
        <w:numPr>
          <w:ilvl w:val="2"/>
          <w:numId w:val="7"/>
        </w:numPr>
        <w:spacing w:line="360" w:lineRule="auto"/>
        <w:ind w:left="0" w:firstLine="0"/>
        <w:jc w:val="both"/>
        <w:rPr>
          <w:bCs/>
          <w:sz w:val="22"/>
          <w:szCs w:val="22"/>
          <w:lang w:val="pt-BR"/>
        </w:rPr>
      </w:pPr>
      <w:r w:rsidRPr="0094281C">
        <w:rPr>
          <w:bCs/>
          <w:sz w:val="22"/>
          <w:szCs w:val="22"/>
          <w:lang w:val="pt-BR"/>
        </w:rPr>
        <w:t>Acompanhamento processual até sua efetiva resolução.</w:t>
      </w:r>
    </w:p>
    <w:p w14:paraId="3870BE0E" w14:textId="77777777" w:rsidR="00816BF4" w:rsidRPr="00816BF4" w:rsidRDefault="00674A5E" w:rsidP="00816BF4">
      <w:pPr>
        <w:pStyle w:val="PargrafodaLista"/>
        <w:numPr>
          <w:ilvl w:val="1"/>
          <w:numId w:val="7"/>
        </w:numPr>
        <w:spacing w:line="360" w:lineRule="auto"/>
        <w:ind w:left="0" w:firstLine="0"/>
        <w:jc w:val="both"/>
        <w:rPr>
          <w:bCs/>
          <w:sz w:val="22"/>
          <w:szCs w:val="22"/>
        </w:rPr>
      </w:pPr>
      <w:r w:rsidRPr="00674A5E">
        <w:rPr>
          <w:bCs/>
          <w:sz w:val="22"/>
          <w:szCs w:val="22"/>
        </w:rPr>
        <w:t xml:space="preserve">Os serviços serão prestados </w:t>
      </w:r>
      <w:r w:rsidR="00F03937" w:rsidRPr="00F03937">
        <w:rPr>
          <w:bCs/>
          <w:sz w:val="22"/>
          <w:szCs w:val="22"/>
          <w:lang w:val="pt-BR"/>
        </w:rPr>
        <w:t xml:space="preserve">dentro do território do </w:t>
      </w:r>
      <w:r w:rsidR="00816BF4">
        <w:rPr>
          <w:bCs/>
          <w:sz w:val="22"/>
          <w:szCs w:val="22"/>
          <w:lang w:val="pt-BR"/>
        </w:rPr>
        <w:t xml:space="preserve">Municipio </w:t>
      </w:r>
      <w:r w:rsidR="00F03937" w:rsidRPr="00F03937">
        <w:rPr>
          <w:bCs/>
          <w:sz w:val="22"/>
          <w:szCs w:val="22"/>
          <w:lang w:val="pt-BR"/>
        </w:rPr>
        <w:t xml:space="preserve">compreendendo zona urbana, zona rural e aglomerados urbanos mais afastados (Comunidades, Povoados e Distritos). </w:t>
      </w:r>
    </w:p>
    <w:p w14:paraId="093BA0F2" w14:textId="6AD787C9" w:rsidR="00674A5E" w:rsidRPr="00674A5E" w:rsidRDefault="00F03937" w:rsidP="00816BF4">
      <w:pPr>
        <w:pStyle w:val="PargrafodaLista"/>
        <w:numPr>
          <w:ilvl w:val="2"/>
          <w:numId w:val="7"/>
        </w:numPr>
        <w:spacing w:line="360" w:lineRule="auto"/>
        <w:ind w:left="0" w:firstLine="0"/>
        <w:jc w:val="both"/>
        <w:rPr>
          <w:bCs/>
          <w:sz w:val="22"/>
          <w:szCs w:val="22"/>
        </w:rPr>
      </w:pPr>
      <w:r w:rsidRPr="00F03937">
        <w:rPr>
          <w:bCs/>
          <w:sz w:val="22"/>
          <w:szCs w:val="22"/>
          <w:lang w:val="pt-BR"/>
        </w:rPr>
        <w:t>O serviço de manutenção deverá ser executado diariamente, conforme solicitações dos Munícipes, do Município ou dos Serviços de Ronda.</w:t>
      </w:r>
    </w:p>
    <w:p w14:paraId="52898B2F" w14:textId="77777777" w:rsidR="00816BF4" w:rsidRPr="00816BF4" w:rsidRDefault="00816BF4" w:rsidP="00816BF4">
      <w:pPr>
        <w:pStyle w:val="PargrafodaLista"/>
        <w:numPr>
          <w:ilvl w:val="1"/>
          <w:numId w:val="7"/>
        </w:numPr>
        <w:spacing w:line="360" w:lineRule="auto"/>
        <w:ind w:left="0" w:firstLine="0"/>
        <w:jc w:val="both"/>
        <w:rPr>
          <w:bCs/>
          <w:sz w:val="22"/>
          <w:szCs w:val="22"/>
        </w:rPr>
      </w:pPr>
      <w:r w:rsidRPr="00816BF4">
        <w:rPr>
          <w:bCs/>
          <w:sz w:val="22"/>
          <w:szCs w:val="22"/>
          <w:lang w:val="pt-BR"/>
        </w:rPr>
        <w:lastRenderedPageBreak/>
        <w:t xml:space="preserve">Quanto aos serviços de manutenção do sistema de IP, o prazo para recuperação de qualquer ponto com defeito no perímetro urbano da cidade será de até </w:t>
      </w:r>
      <w:r w:rsidRPr="00816BF4">
        <w:rPr>
          <w:b/>
          <w:bCs/>
          <w:sz w:val="22"/>
          <w:szCs w:val="22"/>
          <w:lang w:val="pt-BR"/>
        </w:rPr>
        <w:t xml:space="preserve">120 (cento e vinte) horas </w:t>
      </w:r>
      <w:r w:rsidRPr="00816BF4">
        <w:rPr>
          <w:bCs/>
          <w:sz w:val="22"/>
          <w:szCs w:val="22"/>
          <w:lang w:val="pt-BR"/>
        </w:rPr>
        <w:t xml:space="preserve">contando do recebimento da reclamação por contribuintes ou da solicitação do Município. </w:t>
      </w:r>
    </w:p>
    <w:p w14:paraId="4F9A160A" w14:textId="01AD6BB6" w:rsidR="00674A5E" w:rsidRPr="00816BF4" w:rsidRDefault="00816BF4" w:rsidP="00816BF4">
      <w:pPr>
        <w:pStyle w:val="PargrafodaLista"/>
        <w:numPr>
          <w:ilvl w:val="1"/>
          <w:numId w:val="7"/>
        </w:numPr>
        <w:spacing w:line="360" w:lineRule="auto"/>
        <w:ind w:left="0" w:firstLine="0"/>
        <w:jc w:val="both"/>
        <w:rPr>
          <w:bCs/>
          <w:sz w:val="22"/>
          <w:szCs w:val="22"/>
        </w:rPr>
      </w:pPr>
      <w:r w:rsidRPr="00816BF4">
        <w:rPr>
          <w:bCs/>
          <w:sz w:val="22"/>
          <w:szCs w:val="22"/>
          <w:lang w:val="pt-BR"/>
        </w:rPr>
        <w:t xml:space="preserve">Na zona rural e aglomerados urbanos mais afastados (Comunidades, Povoados e Distritos) será de até </w:t>
      </w:r>
      <w:r w:rsidRPr="00816BF4">
        <w:rPr>
          <w:b/>
          <w:bCs/>
          <w:sz w:val="22"/>
          <w:szCs w:val="22"/>
          <w:lang w:val="pt-BR"/>
        </w:rPr>
        <w:t>168 (cento e sessenta e oito) horas</w:t>
      </w:r>
      <w:r>
        <w:rPr>
          <w:b/>
          <w:bCs/>
          <w:sz w:val="22"/>
          <w:szCs w:val="22"/>
          <w:lang w:val="pt-BR"/>
        </w:rPr>
        <w:t>.</w:t>
      </w:r>
    </w:p>
    <w:p w14:paraId="7509CC3A" w14:textId="61FE1F69" w:rsidR="00816BF4" w:rsidRPr="00816BF4" w:rsidRDefault="00816BF4" w:rsidP="00816BF4">
      <w:pPr>
        <w:pStyle w:val="PargrafodaLista"/>
        <w:numPr>
          <w:ilvl w:val="1"/>
          <w:numId w:val="7"/>
        </w:numPr>
        <w:spacing w:line="360" w:lineRule="auto"/>
        <w:ind w:left="0" w:firstLine="0"/>
        <w:jc w:val="both"/>
        <w:rPr>
          <w:bCs/>
          <w:sz w:val="22"/>
          <w:szCs w:val="22"/>
        </w:rPr>
      </w:pPr>
      <w:r w:rsidRPr="00816BF4">
        <w:rPr>
          <w:bCs/>
          <w:sz w:val="22"/>
          <w:szCs w:val="22"/>
          <w:lang w:val="pt-BR"/>
        </w:rPr>
        <w:t>Detalhamento quanto aos PRAZOS PARA ATENDIMENTO:</w:t>
      </w:r>
    </w:p>
    <w:p w14:paraId="29B1BA5B" w14:textId="77777777" w:rsidR="00816BF4" w:rsidRDefault="00816BF4" w:rsidP="00816BF4">
      <w:pPr>
        <w:pStyle w:val="PargrafodaLista"/>
        <w:numPr>
          <w:ilvl w:val="2"/>
          <w:numId w:val="7"/>
        </w:numPr>
        <w:spacing w:line="360" w:lineRule="auto"/>
        <w:ind w:left="0" w:firstLine="0"/>
        <w:jc w:val="both"/>
        <w:rPr>
          <w:bCs/>
          <w:sz w:val="22"/>
          <w:szCs w:val="22"/>
          <w:lang w:val="pt-BR"/>
        </w:rPr>
      </w:pPr>
      <w:r w:rsidRPr="00816BF4">
        <w:rPr>
          <w:b/>
          <w:bCs/>
          <w:sz w:val="22"/>
          <w:szCs w:val="22"/>
          <w:lang w:val="pt-BR"/>
        </w:rPr>
        <w:t xml:space="preserve">120 (cento e vinte) horas </w:t>
      </w:r>
      <w:r w:rsidRPr="00816BF4">
        <w:rPr>
          <w:bCs/>
          <w:sz w:val="22"/>
          <w:szCs w:val="22"/>
          <w:lang w:val="pt-BR"/>
        </w:rPr>
        <w:t xml:space="preserve">a partir do recebimento da solicitação para executar os serviços de Manutenção Corretiva, podendo o Município solicitar atendimento em </w:t>
      </w:r>
      <w:r w:rsidRPr="00816BF4">
        <w:rPr>
          <w:b/>
          <w:bCs/>
          <w:sz w:val="22"/>
          <w:szCs w:val="22"/>
          <w:lang w:val="pt-BR"/>
        </w:rPr>
        <w:t xml:space="preserve">48 (quarenta e oito) horas úteis </w:t>
      </w:r>
      <w:r w:rsidRPr="00816BF4">
        <w:rPr>
          <w:bCs/>
          <w:sz w:val="22"/>
          <w:szCs w:val="22"/>
          <w:lang w:val="pt-BR"/>
        </w:rPr>
        <w:t xml:space="preserve">em até 10% (dez por cento) das solicitações recebidas diariamente. </w:t>
      </w:r>
    </w:p>
    <w:p w14:paraId="06486AA1"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lang w:val="pt-BR"/>
        </w:rPr>
        <w:t xml:space="preserve">24 (vinte e quatro) horas úteis </w:t>
      </w:r>
      <w:r w:rsidRPr="00816BF4">
        <w:rPr>
          <w:bCs/>
          <w:sz w:val="22"/>
          <w:szCs w:val="22"/>
          <w:lang w:val="pt-BR"/>
        </w:rPr>
        <w:t>para o lançamento no sistema informatizado após a execução dos Serviços de</w:t>
      </w:r>
      <w:r w:rsidRPr="00816BF4">
        <w:rPr>
          <w:bCs/>
          <w:sz w:val="22"/>
          <w:szCs w:val="22"/>
        </w:rPr>
        <w:t xml:space="preserve">Manutenção. </w:t>
      </w:r>
    </w:p>
    <w:p w14:paraId="5CEE15C6"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72 (setenta e duas) horas úteis </w:t>
      </w:r>
      <w:r w:rsidRPr="00816BF4">
        <w:rPr>
          <w:bCs/>
          <w:sz w:val="22"/>
          <w:szCs w:val="22"/>
        </w:rPr>
        <w:t xml:space="preserve">para a substituição ou correção de posição ou instalação de ponto de IP a partir da constatação pela ronda ou solicitação do Município. </w:t>
      </w:r>
    </w:p>
    <w:p w14:paraId="79082FBA"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240 (duzentos e quarenta) horas úteis </w:t>
      </w:r>
      <w:r w:rsidRPr="00816BF4">
        <w:rPr>
          <w:bCs/>
          <w:sz w:val="22"/>
          <w:szCs w:val="22"/>
        </w:rPr>
        <w:t xml:space="preserve">para os Serviços de Manutenção Preventiva, podendo ser ampliado a critério exclusivo do Município. </w:t>
      </w:r>
    </w:p>
    <w:p w14:paraId="68BF8D46"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24 (vinte e quatro) horas úteis </w:t>
      </w:r>
      <w:r w:rsidRPr="00816BF4">
        <w:rPr>
          <w:bCs/>
          <w:sz w:val="22"/>
          <w:szCs w:val="22"/>
        </w:rPr>
        <w:t xml:space="preserve">para correção de conjunto de 03 (três) ou mais pontos sequenciais apagados durante a noite em região central ou bairro. </w:t>
      </w:r>
    </w:p>
    <w:p w14:paraId="7901F502"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48 (quarenta e oito) horas úteis </w:t>
      </w:r>
      <w:r w:rsidRPr="00816BF4">
        <w:rPr>
          <w:bCs/>
          <w:sz w:val="22"/>
          <w:szCs w:val="22"/>
        </w:rPr>
        <w:t xml:space="preserve">para correção de ponto isolado aceso durante o dia em região central ou bairro. </w:t>
      </w:r>
    </w:p>
    <w:p w14:paraId="2F5714B2"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24 (vinte e quatro) horas úteis </w:t>
      </w:r>
      <w:r w:rsidRPr="00816BF4">
        <w:rPr>
          <w:bCs/>
          <w:sz w:val="22"/>
          <w:szCs w:val="22"/>
        </w:rPr>
        <w:t xml:space="preserve">para correção de conjunto de 03 (três) ou mais pontos sequenciais acesos durante o dia em região central ou bairro. </w:t>
      </w:r>
    </w:p>
    <w:p w14:paraId="04311D41"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168 (cento e sessenta e seis) horas </w:t>
      </w:r>
      <w:r w:rsidRPr="00816BF4">
        <w:rPr>
          <w:bCs/>
          <w:sz w:val="22"/>
          <w:szCs w:val="22"/>
        </w:rPr>
        <w:t xml:space="preserve">para correção de ponto isolado apagado durante a noite em zona rural ou aglomerados urbanos mais afastados (Comunidades, Povoados e Distritos). </w:t>
      </w:r>
    </w:p>
    <w:p w14:paraId="1F139728" w14:textId="77777777" w:rsidR="00816BF4" w:rsidRDefault="00816BF4" w:rsidP="00816BF4">
      <w:pPr>
        <w:pStyle w:val="PargrafodaLista"/>
        <w:numPr>
          <w:ilvl w:val="2"/>
          <w:numId w:val="7"/>
        </w:numPr>
        <w:spacing w:line="360" w:lineRule="auto"/>
        <w:ind w:left="0" w:firstLine="0"/>
        <w:jc w:val="both"/>
        <w:rPr>
          <w:bCs/>
          <w:sz w:val="22"/>
          <w:szCs w:val="22"/>
        </w:rPr>
      </w:pPr>
      <w:r w:rsidRPr="00816BF4">
        <w:rPr>
          <w:b/>
          <w:bCs/>
          <w:sz w:val="22"/>
          <w:szCs w:val="22"/>
        </w:rPr>
        <w:t xml:space="preserve">96 (noventa e seis) horas úteis </w:t>
      </w:r>
      <w:r w:rsidRPr="00816BF4">
        <w:rPr>
          <w:bCs/>
          <w:sz w:val="22"/>
          <w:szCs w:val="22"/>
        </w:rPr>
        <w:t>para correção de conjunto de 03 (três) ou mais pontos sequenciais apagados durante a noite em zona rural ou aglomerados urbanos mais afastados (Comunidades, Povoados e Distritos).</w:t>
      </w:r>
    </w:p>
    <w:p w14:paraId="2E67079A" w14:textId="13E3A3E7" w:rsidR="00816BF4" w:rsidRPr="00816BF4" w:rsidRDefault="00816BF4" w:rsidP="00816BF4">
      <w:pPr>
        <w:pStyle w:val="PargrafodaLista"/>
        <w:numPr>
          <w:ilvl w:val="2"/>
          <w:numId w:val="7"/>
        </w:numPr>
        <w:spacing w:line="360" w:lineRule="auto"/>
        <w:ind w:left="0" w:firstLine="0"/>
        <w:jc w:val="both"/>
        <w:rPr>
          <w:bCs/>
          <w:sz w:val="22"/>
          <w:szCs w:val="22"/>
        </w:rPr>
      </w:pPr>
      <w:r w:rsidRPr="00816BF4">
        <w:rPr>
          <w:bCs/>
          <w:sz w:val="22"/>
          <w:szCs w:val="22"/>
        </w:rPr>
        <w:t>O prazo para Levantamento Completo e relato ao CONTRATANTE, para que esta efetue a Implantação no Sistema Informatizado do Cadastro completo dos Pontos de IP existentes na cidade, será de até 90 (noventa) dias após a data de emissão da Ordem de Serviço.</w:t>
      </w:r>
    </w:p>
    <w:p w14:paraId="480C1B42" w14:textId="7F999978" w:rsidR="00BC05E8" w:rsidRPr="00816BF4" w:rsidRDefault="00E679B9" w:rsidP="00816BF4">
      <w:pPr>
        <w:pStyle w:val="PargrafodaLista"/>
        <w:numPr>
          <w:ilvl w:val="1"/>
          <w:numId w:val="7"/>
        </w:numPr>
        <w:spacing w:line="360" w:lineRule="auto"/>
        <w:ind w:left="0" w:firstLine="0"/>
        <w:jc w:val="both"/>
        <w:rPr>
          <w:bCs/>
          <w:sz w:val="22"/>
          <w:szCs w:val="22"/>
        </w:rPr>
      </w:pPr>
      <w:r w:rsidRPr="00816BF4">
        <w:rPr>
          <w:iCs/>
          <w:sz w:val="22"/>
          <w:szCs w:val="22"/>
        </w:rPr>
        <w:t>O prazo de garantia contratual dos serviços é aquele estabelecido na Lei nº 8.078, de 11 de setembro de 1990 (Código de Defesa do Consumidor).</w:t>
      </w:r>
    </w:p>
    <w:p w14:paraId="7D42B214" w14:textId="584772CE" w:rsidR="00BC05E8" w:rsidRPr="00BC05E8" w:rsidRDefault="00BC05E8" w:rsidP="00816BF4">
      <w:pPr>
        <w:pStyle w:val="PargrafodaLista"/>
        <w:numPr>
          <w:ilvl w:val="1"/>
          <w:numId w:val="7"/>
        </w:numPr>
        <w:spacing w:line="360" w:lineRule="auto"/>
        <w:ind w:left="0" w:firstLine="0"/>
        <w:jc w:val="both"/>
        <w:rPr>
          <w:bCs/>
          <w:sz w:val="22"/>
          <w:szCs w:val="22"/>
        </w:rPr>
      </w:pPr>
      <w:r w:rsidRPr="00BC05E8">
        <w:rPr>
          <w:iCs/>
          <w:sz w:val="22"/>
          <w:szCs w:val="22"/>
          <w:lang w:val="pt-BR"/>
        </w:rPr>
        <w:t>Não serão necessários procedimentos de transição e finalização do contrato devido às características do objeto.</w:t>
      </w:r>
    </w:p>
    <w:p w14:paraId="53E42349" w14:textId="57B00CCB" w:rsidR="009D656B" w:rsidRPr="0012605F" w:rsidRDefault="00AC0437" w:rsidP="00816BF4">
      <w:pPr>
        <w:pStyle w:val="PargrafodaLista"/>
        <w:numPr>
          <w:ilvl w:val="0"/>
          <w:numId w:val="7"/>
        </w:numPr>
        <w:tabs>
          <w:tab w:val="left" w:pos="0"/>
        </w:tabs>
        <w:spacing w:line="360" w:lineRule="auto"/>
        <w:ind w:left="0" w:firstLine="0"/>
        <w:jc w:val="both"/>
        <w:rPr>
          <w:iCs/>
          <w:sz w:val="22"/>
          <w:szCs w:val="22"/>
        </w:rPr>
      </w:pPr>
      <w:r w:rsidRPr="0012605F">
        <w:rPr>
          <w:b/>
          <w:sz w:val="22"/>
          <w:szCs w:val="22"/>
        </w:rPr>
        <w:t xml:space="preserve">DA </w:t>
      </w:r>
      <w:r w:rsidR="001A27B9" w:rsidRPr="0012605F">
        <w:rPr>
          <w:b/>
          <w:sz w:val="22"/>
          <w:szCs w:val="22"/>
        </w:rPr>
        <w:t xml:space="preserve">GESTÃO DO CONTRATO </w:t>
      </w:r>
      <w:r w:rsidR="0041360E" w:rsidRPr="0012605F">
        <w:rPr>
          <w:b/>
          <w:sz w:val="22"/>
          <w:szCs w:val="22"/>
        </w:rPr>
        <w:t>ROTINAS DE FISCALIZAÇÃO CONTRATUAL</w:t>
      </w:r>
    </w:p>
    <w:p w14:paraId="41A11E79" w14:textId="3FDD451E"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A9467DA" w:rsidR="00DE1052"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475F8A43" w14:textId="77777777"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designará formalmente o preposto da empresa, antes do início da prestação dos serviços, indicando no instrumento os poderes e deveres em relação à execução do objeto Contratado.</w:t>
      </w:r>
    </w:p>
    <w:p w14:paraId="37480E92" w14:textId="4E9759BA" w:rsidR="00A762BB" w:rsidRPr="00A762BB"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Contratado não necessitará manter preposto da empresa no local da execução do objeto durante o período</w:t>
      </w:r>
      <w:r>
        <w:rPr>
          <w:rFonts w:eastAsia="Calibri"/>
          <w:sz w:val="22"/>
          <w:szCs w:val="22"/>
          <w:lang w:val="pt-BR"/>
        </w:rPr>
        <w:t>.</w:t>
      </w:r>
    </w:p>
    <w:p w14:paraId="2A611580" w14:textId="6263D5E6" w:rsidR="00A762BB" w:rsidRPr="00557B55" w:rsidRDefault="00A762BB"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A762BB">
        <w:rPr>
          <w:rFonts w:eastAsia="Calibri"/>
          <w:sz w:val="22"/>
          <w:szCs w:val="22"/>
        </w:rPr>
        <w:t>O Contratante poderá recusar, desde que justificadamente, a indicação ou a manutenção do preposto da empresa, hipótese em que o Contratado designará outro para o exercício da atividade</w:t>
      </w:r>
    </w:p>
    <w:p w14:paraId="4FC2504F"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14426C45" w:rsidR="00DE1052" w:rsidRDefault="00DE1052" w:rsidP="00816BF4">
      <w:pPr>
        <w:pStyle w:val="PargrafodaLista"/>
        <w:numPr>
          <w:ilvl w:val="2"/>
          <w:numId w:val="7"/>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5340463E" w14:textId="3B42076F" w:rsidR="00A762BB" w:rsidRPr="00557B55" w:rsidRDefault="00A762BB" w:rsidP="00816BF4">
      <w:pPr>
        <w:pStyle w:val="PargrafodaLista"/>
        <w:numPr>
          <w:ilvl w:val="2"/>
          <w:numId w:val="7"/>
        </w:numPr>
        <w:tabs>
          <w:tab w:val="left" w:pos="0"/>
        </w:tabs>
        <w:spacing w:line="360" w:lineRule="auto"/>
        <w:ind w:left="0" w:firstLine="0"/>
        <w:jc w:val="both"/>
        <w:rPr>
          <w:rFonts w:eastAsia="Calibri"/>
          <w:sz w:val="22"/>
          <w:szCs w:val="22"/>
        </w:rPr>
      </w:pPr>
      <w:r w:rsidRPr="00A762BB">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w:t>
      </w:r>
      <w:r w:rsidRPr="00A762BB">
        <w:rPr>
          <w:rFonts w:eastAsia="Calibri"/>
          <w:sz w:val="22"/>
          <w:szCs w:val="22"/>
        </w:rPr>
        <w:lastRenderedPageBreak/>
        <w:t>redibitórios, ou emprego de material inadequado ou de qualidade inferior e, na ocorrência desta, não implica corresponsabilidade do Contratante ou de seus agentes, gestores e fiscais, de conformidade</w:t>
      </w:r>
      <w:r>
        <w:rPr>
          <w:rFonts w:eastAsia="Calibri"/>
          <w:sz w:val="22"/>
          <w:szCs w:val="22"/>
          <w:lang w:val="pt-BR"/>
        </w:rPr>
        <w:t>.</w:t>
      </w:r>
    </w:p>
    <w:p w14:paraId="2CCE2A01" w14:textId="0819E2A7" w:rsidR="00A762BB" w:rsidRDefault="00A762BB" w:rsidP="00816BF4">
      <w:pPr>
        <w:pStyle w:val="PargrafodaLista"/>
        <w:numPr>
          <w:ilvl w:val="1"/>
          <w:numId w:val="7"/>
        </w:numPr>
        <w:tabs>
          <w:tab w:val="left" w:pos="0"/>
        </w:tabs>
        <w:spacing w:line="360" w:lineRule="auto"/>
        <w:ind w:left="0" w:firstLine="0"/>
        <w:jc w:val="both"/>
        <w:rPr>
          <w:rFonts w:eastAsia="Calibri"/>
          <w:sz w:val="22"/>
          <w:szCs w:val="22"/>
        </w:rPr>
      </w:pPr>
      <w:r w:rsidRPr="00A762BB">
        <w:rPr>
          <w:rFonts w:eastAsia="Calibri"/>
          <w:sz w:val="22"/>
          <w:szCs w:val="22"/>
          <w:lang w:val="pt-BR"/>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Pr>
          <w:rFonts w:eastAsia="Calibri"/>
          <w:sz w:val="22"/>
          <w:szCs w:val="22"/>
          <w:lang w:val="pt-BR"/>
        </w:rPr>
        <w:t>.</w:t>
      </w:r>
    </w:p>
    <w:p w14:paraId="6E3C1D53" w14:textId="21DCC068" w:rsidR="00DE1052" w:rsidRPr="00557B55" w:rsidRDefault="00DE1052"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816BF4">
      <w:pPr>
        <w:pStyle w:val="PargrafodaLista"/>
        <w:numPr>
          <w:ilvl w:val="2"/>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816BF4">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816BF4">
      <w:pPr>
        <w:pStyle w:val="PargrafodaLista"/>
        <w:numPr>
          <w:ilvl w:val="0"/>
          <w:numId w:val="7"/>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626DC3BD" w14:textId="504FE2E3" w:rsidR="00B550C0" w:rsidRPr="00B550C0" w:rsidRDefault="00B550C0" w:rsidP="00816BF4">
      <w:pPr>
        <w:pStyle w:val="PargrafodaLista"/>
        <w:numPr>
          <w:ilvl w:val="1"/>
          <w:numId w:val="7"/>
        </w:numPr>
        <w:spacing w:line="360" w:lineRule="auto"/>
        <w:ind w:left="0" w:firstLine="0"/>
        <w:jc w:val="both"/>
        <w:rPr>
          <w:rFonts w:eastAsia="Calibri"/>
          <w:b/>
          <w:sz w:val="22"/>
          <w:szCs w:val="22"/>
        </w:rPr>
      </w:pPr>
      <w:r w:rsidRPr="00B550C0">
        <w:rPr>
          <w:rFonts w:eastAsia="Calibri"/>
          <w:sz w:val="22"/>
          <w:szCs w:val="22"/>
          <w:lang w:val="pt-BR"/>
        </w:rPr>
        <w:t>O pagamento será realizado no prazo máximo de até 10 (dez) dias, contados a partir do recebimento da Nota Fiscal ou Fatura, através de ordem bancária, para crédito em banco, agência e conta corrente indicados pelo contratado</w:t>
      </w:r>
      <w:r w:rsidRPr="00B550C0">
        <w:rPr>
          <w:rFonts w:eastAsia="Calibri"/>
          <w:sz w:val="22"/>
          <w:szCs w:val="22"/>
        </w:rPr>
        <w:t>.</w:t>
      </w:r>
    </w:p>
    <w:p w14:paraId="6F79913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Os serviços serão recebidos provisoriamente, no prazo de 05 (cinco) dias, pelos fiscais técnico e administrativo, mediante termos detalhados, quando verificado o cumprimento das exigências de caráter técnico e administrativo. </w:t>
      </w:r>
    </w:p>
    <w:p w14:paraId="25C5562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prazo da disposição acima será contado do recebimento de comunicação de cobrança oriunda do contratado com a comprovação da prestação dos serviços a que se referem a parcela a ser paga.</w:t>
      </w:r>
    </w:p>
    <w:p w14:paraId="1E88032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fiscal do contrato, quando houver, realizará o recebimento provisório sob o ponto de vista técnico e administrativo.</w:t>
      </w:r>
    </w:p>
    <w:p w14:paraId="62ED738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A7556F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Será considerado como ocorrido o recebimento provisório com a entrega do termo detalhado ou, em havendo mais de um a ser feito, com a entrega do último.</w:t>
      </w:r>
    </w:p>
    <w:p w14:paraId="1295E433"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B604149"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A fiscalização não efetuará o ateste da última e/ou única medição de serviços até que sejam sanadas todas as eventuais pendências que possam vir a ser apontadas no Recebimento Provisório. </w:t>
      </w:r>
    </w:p>
    <w:p w14:paraId="56B54F4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também ficará sujeito, quando cabível, à conclusão de todos os testes de campo e à entrega dos Manuais e Instruções exigíveis.</w:t>
      </w:r>
    </w:p>
    <w:p w14:paraId="04B04F9C"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poderão ser rejeitados, no todo ou em parte, quando em desacordo com as especificações constantes neste Termo de Referência e na proposta, sem prejuízo da aplicação das penalidades.</w:t>
      </w:r>
    </w:p>
    <w:p w14:paraId="7AEAD934"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 xml:space="preserve">Quando a fiscalização for exercida por um único servidor, o Termo Detalhado deverá conter o registro, a análise e a conclusão acerca das ocorrências na execução do contrato, em relação à fiscalização técnica e </w:t>
      </w:r>
      <w:r w:rsidRPr="00B550C0">
        <w:rPr>
          <w:rFonts w:eastAsia="Calibri"/>
          <w:sz w:val="22"/>
          <w:szCs w:val="22"/>
          <w:lang w:eastAsia="x-none"/>
        </w:rPr>
        <w:lastRenderedPageBreak/>
        <w:t>administrativa e demais documentos que julgar necessários, devendo encaminhá-los ao gestor do contrato para recebimento definitivo.</w:t>
      </w:r>
    </w:p>
    <w:p w14:paraId="1E9B8F5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50D5A76F"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B550C0">
        <w:rPr>
          <w:rFonts w:eastAsia="Calibri"/>
          <w:sz w:val="22"/>
          <w:szCs w:val="22"/>
          <w:lang w:eastAsia="x-none"/>
        </w:rPr>
        <w:t>.</w:t>
      </w:r>
    </w:p>
    <w:p w14:paraId="2F853015"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392588B"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Emitir Termo Detalhado para efeito de recebimento definitivo dos serviços prestados, com base nos relatórios e documentações apresentadas; e</w:t>
      </w:r>
    </w:p>
    <w:p w14:paraId="405B87D7"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Comunicar a empresa para que emita a Nota Fiscal ou Fatura, com o valor exato dimensionado pela fiscalização.</w:t>
      </w:r>
    </w:p>
    <w:p w14:paraId="1277178E"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Enviar a documentação pertinente ao setor de contratos para a formalização dos procedimentos de liquidação e pagamento, no valor dimensionado pela fiscalização e gestão.</w:t>
      </w:r>
    </w:p>
    <w:p w14:paraId="7DCF4AE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B550C0">
        <w:rPr>
          <w:rFonts w:eastAsia="Calibri"/>
          <w:sz w:val="22"/>
          <w:szCs w:val="22"/>
          <w:lang w:val="x-none" w:eastAsia="x-none"/>
        </w:rPr>
        <w:t>pertine</w:t>
      </w:r>
      <w:proofErr w:type="spellEnd"/>
      <w:r w:rsidRPr="00B550C0">
        <w:rPr>
          <w:rFonts w:eastAsia="Calibri"/>
          <w:sz w:val="22"/>
          <w:szCs w:val="22"/>
          <w:lang w:val="x-none" w:eastAsia="x-none"/>
        </w:rPr>
        <w:t xml:space="preserve"> à parcela incontroversa da execução do objeto, para efeito de liquidação e pagamento.</w:t>
      </w:r>
    </w:p>
    <w:p w14:paraId="147928C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Nenhum prazo de recebimento ocorrerá enquanto pendente a solução, pelo contratado, de inconsistências verificadas na execução do objeto ou no instrumento de cobrança.</w:t>
      </w:r>
    </w:p>
    <w:p w14:paraId="071D4D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eastAsia="x-none"/>
        </w:rPr>
        <w:t>O recebimento provisório ou definitivo não excluirá a responsabilidade civil pela solidez e pela segurança do serviço nem a responsabilidade ético-profissional pela perfeita execução do contrato.</w:t>
      </w:r>
    </w:p>
    <w:p w14:paraId="0A3E9B93"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Recebida a Nota Fiscal ou documento de cobrança equivalente, correrá o prazo de dez dias úteis para fins de liquidação, na forma desta seção, prorrogáveis por igual período, nos termos do art. 7º, §2º da Instrução Normativa SEGES/ME nº 77/2022.</w:t>
      </w:r>
    </w:p>
    <w:p w14:paraId="1EE311AC"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829C0F7"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lastRenderedPageBreak/>
        <w:t>Para fins de liquidação, o setor competente deve verificar se a Nota Fiscal ou Fatura apresentada expressa os elementos necessários e essenciais do documento, tais como:</w:t>
      </w:r>
    </w:p>
    <w:p w14:paraId="44DC702A"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prazo de validade;</w:t>
      </w:r>
    </w:p>
    <w:p w14:paraId="57C7CA15"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a data da emissão;</w:t>
      </w:r>
    </w:p>
    <w:p w14:paraId="26A064C4"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os dados do contrato e do órgão contratante;</w:t>
      </w:r>
    </w:p>
    <w:p w14:paraId="72468493"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período respectivo de execução do contrato;</w:t>
      </w:r>
    </w:p>
    <w:p w14:paraId="1658DF49"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o valor a pagar; e</w:t>
      </w:r>
    </w:p>
    <w:p w14:paraId="6A7AABF0" w14:textId="77777777" w:rsidR="00B550C0" w:rsidRPr="00B550C0" w:rsidRDefault="00B550C0" w:rsidP="00B550C0">
      <w:pPr>
        <w:numPr>
          <w:ilvl w:val="0"/>
          <w:numId w:val="21"/>
        </w:numPr>
        <w:spacing w:line="360" w:lineRule="auto"/>
        <w:contextualSpacing/>
        <w:jc w:val="both"/>
        <w:rPr>
          <w:rFonts w:eastAsia="Calibri"/>
          <w:sz w:val="22"/>
          <w:szCs w:val="22"/>
          <w:lang w:val="x-none" w:eastAsia="x-none"/>
        </w:rPr>
      </w:pPr>
      <w:r w:rsidRPr="00B550C0">
        <w:rPr>
          <w:rFonts w:eastAsia="Calibri"/>
          <w:sz w:val="22"/>
          <w:szCs w:val="22"/>
          <w:lang w:val="x-none" w:eastAsia="x-none"/>
        </w:rPr>
        <w:t>eventual destaque do valor de retenções tributárias cabíveis.</w:t>
      </w:r>
    </w:p>
    <w:p w14:paraId="7F230DC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ED43AD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A Nota Fiscal ou Fatura deverá ser obrigatoriamente acompanhada da comprovação da regularidade</w:t>
      </w:r>
      <w:r w:rsidRPr="00B550C0">
        <w:rPr>
          <w:rFonts w:eastAsia="Calibri"/>
          <w:sz w:val="22"/>
          <w:szCs w:val="22"/>
          <w:lang w:eastAsia="x-none"/>
        </w:rPr>
        <w:t xml:space="preserve"> </w:t>
      </w:r>
      <w:r w:rsidRPr="00B550C0">
        <w:rPr>
          <w:rFonts w:eastAsia="Calibri"/>
          <w:sz w:val="22"/>
          <w:szCs w:val="22"/>
          <w:lang w:val="x-none" w:eastAsia="x-none"/>
        </w:rPr>
        <w:t>fiscal, constatada por meio de consulta on-line ao SICAF ou, na impossibilidade de acesso ao referido</w:t>
      </w:r>
      <w:r w:rsidRPr="00B550C0">
        <w:rPr>
          <w:rFonts w:eastAsia="Calibri"/>
          <w:sz w:val="22"/>
          <w:szCs w:val="22"/>
          <w:lang w:eastAsia="x-none"/>
        </w:rPr>
        <w:t xml:space="preserve"> </w:t>
      </w:r>
      <w:r w:rsidRPr="00B550C0">
        <w:rPr>
          <w:rFonts w:eastAsia="Calibri"/>
          <w:sz w:val="22"/>
          <w:szCs w:val="22"/>
          <w:lang w:val="x-none" w:eastAsia="x-none"/>
        </w:rPr>
        <w:t>Sistema, mediante consulta aos sítios eletrônicos oficiais ou à documentação mencionada no art. 68 da Lei nº</w:t>
      </w:r>
      <w:r w:rsidRPr="00B550C0">
        <w:rPr>
          <w:rFonts w:eastAsia="Calibri"/>
          <w:sz w:val="22"/>
          <w:szCs w:val="22"/>
          <w:lang w:eastAsia="x-none"/>
        </w:rPr>
        <w:t xml:space="preserve"> </w:t>
      </w:r>
      <w:r w:rsidRPr="00B550C0">
        <w:rPr>
          <w:rFonts w:eastAsia="Calibri"/>
          <w:sz w:val="22"/>
          <w:szCs w:val="22"/>
          <w:lang w:val="x-none" w:eastAsia="x-none"/>
        </w:rPr>
        <w:t>14.133/2021.</w:t>
      </w:r>
    </w:p>
    <w:p w14:paraId="2EE3640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efetuado no prazo máximo de até dez dias úteis, contados da finalização da liquidação da despesa, conforme seção anterior, nos termos da Instrução Normativa SEGES/ME nº 77, de 2022.</w:t>
      </w:r>
    </w:p>
    <w:p w14:paraId="6481A42E" w14:textId="32A7AFA7" w:rsidR="00B550C0" w:rsidRPr="00B550C0" w:rsidRDefault="001E2A19" w:rsidP="00816BF4">
      <w:pPr>
        <w:numPr>
          <w:ilvl w:val="1"/>
          <w:numId w:val="7"/>
        </w:numPr>
        <w:spacing w:line="360" w:lineRule="auto"/>
        <w:ind w:left="0" w:firstLine="0"/>
        <w:contextualSpacing/>
        <w:jc w:val="both"/>
        <w:rPr>
          <w:rFonts w:eastAsia="Calibri"/>
          <w:sz w:val="22"/>
          <w:szCs w:val="22"/>
          <w:lang w:val="x-none" w:eastAsia="x-none"/>
        </w:rPr>
      </w:pPr>
      <w:r>
        <w:rPr>
          <w:rFonts w:eastAsia="Calibri"/>
          <w:sz w:val="22"/>
          <w:szCs w:val="22"/>
          <w:lang w:eastAsia="x-none"/>
        </w:rPr>
        <w:t xml:space="preserve">No </w:t>
      </w:r>
      <w:r w:rsidRPr="001E2A19">
        <w:rPr>
          <w:rFonts w:eastAsia="Calibri"/>
          <w:sz w:val="22"/>
          <w:szCs w:val="22"/>
          <w:lang w:eastAsia="x-none"/>
        </w:rPr>
        <w:t>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r w:rsidR="00B550C0" w:rsidRPr="00B550C0">
        <w:rPr>
          <w:rFonts w:eastAsia="Calibri"/>
          <w:sz w:val="22"/>
          <w:szCs w:val="22"/>
          <w:lang w:eastAsia="x-none"/>
        </w:rPr>
        <w:t>.</w:t>
      </w:r>
    </w:p>
    <w:p w14:paraId="5C845CAA"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pagamento será realizado através de ordem bancária, para crédito em banco, agência e conta corrente indicados pelo contratado.</w:t>
      </w:r>
    </w:p>
    <w:p w14:paraId="5CE3CB6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Será considerada data do pagamento o dia em que constar como emitida a ordem bancária para pagamento.</w:t>
      </w:r>
    </w:p>
    <w:p w14:paraId="2A004DD2"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Quando do pagamento, será efetuada a retenção tributária prevista na legislação aplicável.</w:t>
      </w:r>
    </w:p>
    <w:p w14:paraId="68B64BBA" w14:textId="77777777" w:rsidR="00B550C0" w:rsidRPr="00B550C0" w:rsidRDefault="00B550C0" w:rsidP="00816BF4">
      <w:pPr>
        <w:numPr>
          <w:ilvl w:val="2"/>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Independentemente do percentual de tributo inserido na planilha, quando houver, serão retidos na fonte, quando da realização do pagamento, os percentuais estabelecidos na legislação vigente.</w:t>
      </w:r>
    </w:p>
    <w:p w14:paraId="348401A0"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3F35E9" w14:textId="73456FC0" w:rsidR="00B550C0" w:rsidRPr="00B550C0" w:rsidRDefault="00FA29A1" w:rsidP="00816BF4">
      <w:pPr>
        <w:numPr>
          <w:ilvl w:val="1"/>
          <w:numId w:val="7"/>
        </w:numPr>
        <w:spacing w:line="360" w:lineRule="auto"/>
        <w:ind w:left="0" w:firstLine="0"/>
        <w:contextualSpacing/>
        <w:jc w:val="both"/>
        <w:rPr>
          <w:rFonts w:eastAsia="Calibri"/>
          <w:sz w:val="22"/>
          <w:szCs w:val="22"/>
          <w:lang w:val="x-none" w:eastAsia="x-none"/>
        </w:rPr>
      </w:pPr>
      <w:r w:rsidRPr="00FA29A1">
        <w:rPr>
          <w:rFonts w:eastAsia="Calibri"/>
          <w:sz w:val="22"/>
          <w:szCs w:val="22"/>
          <w:lang w:val="x-none" w:eastAsia="x-none"/>
        </w:rPr>
        <w:t>Os preços inicialmente contratados são fixos e irreajustáveis no prazo de um ano contado da data do orçamento estimado</w:t>
      </w:r>
      <w:r w:rsidR="00816BF4">
        <w:rPr>
          <w:rFonts w:eastAsia="Calibri"/>
          <w:sz w:val="22"/>
          <w:szCs w:val="22"/>
          <w:lang w:eastAsia="x-none"/>
        </w:rPr>
        <w:t>.</w:t>
      </w:r>
    </w:p>
    <w:p w14:paraId="5F03FCDD" w14:textId="1586533D"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lastRenderedPageBreak/>
        <w:t xml:space="preserve">Após o interregno de um ano, e independentemente de pedido do Contratado, os preços iniciais serão reajustados, mediante a aplicação, pelo Contratante, do </w:t>
      </w:r>
      <w:r w:rsidR="00FA29A1" w:rsidRPr="00FA29A1">
        <w:rPr>
          <w:rFonts w:eastAsia="Calibri"/>
          <w:sz w:val="22"/>
          <w:szCs w:val="22"/>
          <w:lang w:eastAsia="x-none"/>
        </w:rPr>
        <w:t>Índice Nacional de Preços ao Consumidor Amplo (IPCA)</w:t>
      </w:r>
      <w:r w:rsidRPr="00B550C0">
        <w:rPr>
          <w:rFonts w:eastAsia="Calibri"/>
          <w:sz w:val="22"/>
          <w:szCs w:val="22"/>
          <w:lang w:val="x-none" w:eastAsia="x-none"/>
        </w:rPr>
        <w:t>, exclusivamente para as obrigações iniciadas e concluídas após a ocorrência da anualidade.</w:t>
      </w:r>
    </w:p>
    <w:p w14:paraId="3708A698"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Nos reajustes subsequentes ao primeiro, o interregno mínimo de um ano será contado a partir dos efeitos financeiros do último reajuste.</w:t>
      </w:r>
    </w:p>
    <w:p w14:paraId="61EBD5CE"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2F762FB5"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Nas aferições finais, o(s) índice(s) utilizado(s) para reajuste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obrigatoriamente, o(s) definitivo(s).</w:t>
      </w:r>
    </w:p>
    <w:p w14:paraId="6410ED7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Caso o(s) índice(s) estabelecido(s) para reajustamento venha(m) a ser extinto(s) ou de qualquer forma não possa(m) mais ser utilizado(s), será(</w:t>
      </w:r>
      <w:proofErr w:type="spellStart"/>
      <w:r w:rsidRPr="00B550C0">
        <w:rPr>
          <w:rFonts w:eastAsia="Calibri"/>
          <w:sz w:val="22"/>
          <w:szCs w:val="22"/>
          <w:lang w:val="x-none" w:eastAsia="x-none"/>
        </w:rPr>
        <w:t>ão</w:t>
      </w:r>
      <w:proofErr w:type="spellEnd"/>
      <w:r w:rsidRPr="00B550C0">
        <w:rPr>
          <w:rFonts w:eastAsia="Calibri"/>
          <w:sz w:val="22"/>
          <w:szCs w:val="22"/>
          <w:lang w:val="x-none" w:eastAsia="x-none"/>
        </w:rPr>
        <w:t>) adotado(s), em substituição, o(s) que vier(em) a ser determinado(s) pela legislação então em vigor.</w:t>
      </w:r>
    </w:p>
    <w:p w14:paraId="78740A8F" w14:textId="77777777" w:rsidR="00B550C0" w:rsidRP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Na ausência de previsão legal quanto ao índice substituto, as partes elegerão novo índice oficial, para reajustamento do preço do valor remanescente, por meio de termo aditivo.</w:t>
      </w:r>
    </w:p>
    <w:p w14:paraId="16C5FF98" w14:textId="192F9684" w:rsidR="00B550C0" w:rsidRDefault="00B550C0" w:rsidP="00816BF4">
      <w:pPr>
        <w:numPr>
          <w:ilvl w:val="1"/>
          <w:numId w:val="7"/>
        </w:numPr>
        <w:spacing w:line="360" w:lineRule="auto"/>
        <w:ind w:left="0" w:firstLine="0"/>
        <w:contextualSpacing/>
        <w:jc w:val="both"/>
        <w:rPr>
          <w:rFonts w:eastAsia="Calibri"/>
          <w:sz w:val="22"/>
          <w:szCs w:val="22"/>
          <w:lang w:val="x-none" w:eastAsia="x-none"/>
        </w:rPr>
      </w:pPr>
      <w:r w:rsidRPr="00B550C0">
        <w:rPr>
          <w:rFonts w:eastAsia="Calibri"/>
          <w:sz w:val="22"/>
          <w:szCs w:val="22"/>
          <w:lang w:val="x-none" w:eastAsia="x-none"/>
        </w:rPr>
        <w:t>O reajuste será realizado por apostilamento.</w:t>
      </w:r>
    </w:p>
    <w:p w14:paraId="78AED79E" w14:textId="77777777" w:rsidR="001E2A19" w:rsidRDefault="001E2A19" w:rsidP="001E2A19">
      <w:pPr>
        <w:pStyle w:val="PargrafodaLista"/>
        <w:numPr>
          <w:ilvl w:val="0"/>
          <w:numId w:val="22"/>
        </w:numPr>
        <w:spacing w:line="360" w:lineRule="auto"/>
        <w:ind w:left="0" w:firstLine="0"/>
        <w:jc w:val="both"/>
        <w:rPr>
          <w:b/>
          <w:sz w:val="22"/>
          <w:szCs w:val="22"/>
        </w:rPr>
      </w:pPr>
      <w:r>
        <w:rPr>
          <w:b/>
          <w:sz w:val="22"/>
          <w:szCs w:val="22"/>
        </w:rPr>
        <w:t>INFRAÇÕES E SANÇÕES ADMINISTRATIVAS</w:t>
      </w:r>
    </w:p>
    <w:p w14:paraId="6692AEAC" w14:textId="77777777" w:rsidR="001E2A19" w:rsidRDefault="001E2A19" w:rsidP="001E2A19">
      <w:pPr>
        <w:spacing w:line="360" w:lineRule="auto"/>
        <w:jc w:val="both"/>
        <w:rPr>
          <w:sz w:val="22"/>
          <w:szCs w:val="22"/>
        </w:rPr>
      </w:pPr>
      <w:r>
        <w:rPr>
          <w:sz w:val="22"/>
          <w:szCs w:val="22"/>
        </w:rPr>
        <w:t>8.1</w:t>
      </w:r>
      <w:r>
        <w:rPr>
          <w:sz w:val="22"/>
          <w:szCs w:val="22"/>
        </w:rPr>
        <w:tab/>
        <w:t>Comete infração administrativa, nos termos da Lei nº 14.133, de 2021, o contratado que:</w:t>
      </w:r>
    </w:p>
    <w:p w14:paraId="2443FA7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w:t>
      </w:r>
    </w:p>
    <w:p w14:paraId="5EEB817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parcial do contrato que cause grave dano à Administração ou ao funcionamento dos serviços públicos ou ao interesse coletivo;</w:t>
      </w:r>
    </w:p>
    <w:p w14:paraId="0BD37A58"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der causa à inexecução total do contrato;</w:t>
      </w:r>
    </w:p>
    <w:p w14:paraId="4B0944F4"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ensejar o retardamento da execução ou da entrega do objeto da contratação sem motivo justificado;</w:t>
      </w:r>
    </w:p>
    <w:p w14:paraId="3DA72D51"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apresentar documentação falsa ou prestar declaração falsa durante a execução do contrato;</w:t>
      </w:r>
    </w:p>
    <w:p w14:paraId="51824CC0"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fraudulento na execução do contrato;</w:t>
      </w:r>
    </w:p>
    <w:p w14:paraId="0EC730CD"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comportar-se de modo inidôneo ou cometer fraude de qualquer natureza;</w:t>
      </w:r>
    </w:p>
    <w:p w14:paraId="0AA7F427" w14:textId="77777777" w:rsidR="001E2A19" w:rsidRDefault="001E2A19" w:rsidP="001E2A19">
      <w:pPr>
        <w:numPr>
          <w:ilvl w:val="0"/>
          <w:numId w:val="23"/>
        </w:numPr>
        <w:spacing w:line="360" w:lineRule="auto"/>
        <w:ind w:left="0" w:firstLine="0"/>
        <w:jc w:val="both"/>
        <w:rPr>
          <w:sz w:val="22"/>
          <w:szCs w:val="22"/>
          <w:lang w:val="x-none" w:eastAsia="x-none"/>
        </w:rPr>
      </w:pPr>
      <w:r>
        <w:rPr>
          <w:sz w:val="22"/>
          <w:szCs w:val="22"/>
          <w:lang w:val="x-none" w:eastAsia="x-none"/>
        </w:rPr>
        <w:t>praticar ato lesivo previsto no art. 5º da Lei nº 12.846, de 1º de agosto de 2013.</w:t>
      </w:r>
    </w:p>
    <w:p w14:paraId="684E412D" w14:textId="77777777" w:rsidR="001E2A19" w:rsidRDefault="001E2A19" w:rsidP="001E2A19">
      <w:pPr>
        <w:pStyle w:val="PargrafodaLista"/>
        <w:numPr>
          <w:ilvl w:val="1"/>
          <w:numId w:val="24"/>
        </w:numPr>
        <w:spacing w:line="360" w:lineRule="auto"/>
        <w:ind w:left="0" w:firstLine="0"/>
        <w:jc w:val="both"/>
        <w:rPr>
          <w:sz w:val="22"/>
          <w:szCs w:val="22"/>
          <w:lang w:val="pt-BR"/>
        </w:rPr>
      </w:pPr>
      <w:r>
        <w:rPr>
          <w:sz w:val="22"/>
          <w:szCs w:val="22"/>
        </w:rPr>
        <w:t>Serão aplicadas ao contratado que incorrer nas infrações acima descritas as seguintes sanções:</w:t>
      </w:r>
    </w:p>
    <w:p w14:paraId="1D27405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Advertência, quando o contratado der causa à inexecução parcial do contrato, sempre que não se justificar a imposição de penalidade mais grave;</w:t>
      </w:r>
    </w:p>
    <w:p w14:paraId="05DC90D8"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Impedimento de licitar e contratar, quando praticadas as condutas descritas nas alíneas “b”, “c” e “d” do subitem acima deste Contrato, sempre que não se justificar a imposição de penalidade mais grave;</w:t>
      </w:r>
    </w:p>
    <w:p w14:paraId="79AD6144"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lastRenderedPageBreak/>
        <w:t>Declaração de inidoneidade para licitar e contratar, quando praticadas as condutas descritas nas alíneas “e”, “f”, “g” e “h” do subitem acima deste Contrato, bem como nas alíneas “b”, “c” e “d”, que justifiquem a imposição de penalidade mais grave.</w:t>
      </w:r>
    </w:p>
    <w:p w14:paraId="0B7973C1"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Multa:</w:t>
      </w:r>
    </w:p>
    <w:p w14:paraId="4D5A64F1"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Moratória de 0,3% (três décimos por cento) por dia de atraso injustificado sobre o valor da parcela inadimplida, até o limite de 30 (trinta) dias;</w:t>
      </w:r>
    </w:p>
    <w:p w14:paraId="1FDF4360"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53287AD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Compensatória, para as infrações descritas nas alíneas “e” a “h” do subitem 12.1, de 15% (quinze por cento) a 30% (trinta por cento) do valor do Contrato.</w:t>
      </w:r>
    </w:p>
    <w:p w14:paraId="52FD5016"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 xml:space="preserve">Compensatória, para a inexecução total do contrato prevista na alínea “c” do subitem 12.1, de 0,5% (cinco décimos por cento) a 30% (trinta por cento) do valor do Contrato. </w:t>
      </w:r>
    </w:p>
    <w:p w14:paraId="5AF64E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infração descrita na alínea “b” do subitem 12.1, a multa será de 0,5% (cinco décimos por cento) a 30% (trinta por cento) do valor do Contrato.</w:t>
      </w:r>
    </w:p>
    <w:p w14:paraId="363C12DB"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infrações descritas na alínea “d” do subitem 12.1, a multa será de 0,5% (cinco décimos por cento) a 15% (quinze por cento) do valor do Contrato.</w:t>
      </w:r>
    </w:p>
    <w:p w14:paraId="39AC3998" w14:textId="77777777" w:rsidR="001E2A19" w:rsidRDefault="001E2A19" w:rsidP="001E2A19">
      <w:pPr>
        <w:numPr>
          <w:ilvl w:val="3"/>
          <w:numId w:val="24"/>
        </w:numPr>
        <w:spacing w:line="360" w:lineRule="auto"/>
        <w:ind w:left="0" w:firstLine="0"/>
        <w:contextualSpacing/>
        <w:jc w:val="both"/>
        <w:rPr>
          <w:sz w:val="22"/>
          <w:szCs w:val="22"/>
          <w:lang w:val="x-none" w:eastAsia="x-none"/>
        </w:rPr>
      </w:pPr>
      <w:r>
        <w:rPr>
          <w:sz w:val="22"/>
          <w:szCs w:val="22"/>
          <w:lang w:val="x-none" w:eastAsia="x-none"/>
        </w:rPr>
        <w:t>Para a infração descrita na alínea “a” do subitem 12.1, a multa será de 0,5% (cinco décimos por cento) a 15% (quinze por cento) do valor do Contrato, ressalvadas as seguintes infrações:</w:t>
      </w:r>
    </w:p>
    <w:p w14:paraId="1F2A547D"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 xml:space="preserve">A aplicação das sanções previstas neste Contrato não exclui, em hipótese alguma, a obrigação de reparação integral do dano causado ao Contratante. </w:t>
      </w:r>
    </w:p>
    <w:p w14:paraId="35F7F1D6"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Todas as sanções previstas neste Contrato poderão ser aplicadas cumulativamente com a multa.</w:t>
      </w:r>
    </w:p>
    <w:p w14:paraId="040581F4"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Antes da aplicação da multa será facultada a defesa do interessado no prazo de 15 (quinze) dias úteis, contado da data de sua intimação.</w:t>
      </w:r>
    </w:p>
    <w:p w14:paraId="62570DA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40B2EF32"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multa poderá ser recolhida administrativamente no prazo máximo de 30 (trinta) dias, a contar da data do recebimento da comunicação enviada pela autoridade competente.</w:t>
      </w:r>
    </w:p>
    <w:p w14:paraId="2B8F27DC"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DF8DC78"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lastRenderedPageBreak/>
        <w:t>Para a garantia da ampla defesa e contraditório, as notificações serão enviadas eletronicamente para os endereços de e-mail informados na proposta comercial, bem como os cadastrados pela empresa no SICAF.</w:t>
      </w:r>
    </w:p>
    <w:p w14:paraId="3F2EAE40" w14:textId="77777777" w:rsidR="001E2A19" w:rsidRDefault="001E2A19" w:rsidP="001E2A19">
      <w:pPr>
        <w:numPr>
          <w:ilvl w:val="2"/>
          <w:numId w:val="24"/>
        </w:numPr>
        <w:spacing w:line="360" w:lineRule="auto"/>
        <w:ind w:left="0" w:firstLine="0"/>
        <w:contextualSpacing/>
        <w:jc w:val="both"/>
        <w:rPr>
          <w:sz w:val="22"/>
          <w:szCs w:val="22"/>
          <w:lang w:val="x-none" w:eastAsia="x-none"/>
        </w:rPr>
      </w:pPr>
      <w:r>
        <w:rPr>
          <w:sz w:val="22"/>
          <w:szCs w:val="22"/>
          <w:lang w:val="x-none" w:eastAsia="x-none"/>
        </w:rPr>
        <w:t>Os endereços de e-mail informados na proposta comercial e/ou cadastrados no SICAF serão considerados de uso contínuo da empresa, não cabendo alegação de desconhecimento das comunicações a eles comprovadamente enviadas.</w:t>
      </w:r>
    </w:p>
    <w:p w14:paraId="7CDFB21A"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Na aplicação das sanções serão considerados:</w:t>
      </w:r>
    </w:p>
    <w:p w14:paraId="2CC07C05"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natureza e a gravidade da infração cometida;</w:t>
      </w:r>
    </w:p>
    <w:p w14:paraId="6F6286EF"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peculiaridades do caso concreto;</w:t>
      </w:r>
    </w:p>
    <w:p w14:paraId="31DF64BA"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as circunstâncias agravantes ou atenuantes;</w:t>
      </w:r>
    </w:p>
    <w:p w14:paraId="62280E9B"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os danos que dela provierem para o Contratante;</w:t>
      </w:r>
    </w:p>
    <w:p w14:paraId="35C544C0" w14:textId="77777777" w:rsidR="001E2A19" w:rsidRDefault="001E2A19" w:rsidP="001E2A19">
      <w:pPr>
        <w:pStyle w:val="PargrafodaLista"/>
        <w:numPr>
          <w:ilvl w:val="2"/>
          <w:numId w:val="24"/>
        </w:numPr>
        <w:spacing w:line="360" w:lineRule="auto"/>
        <w:ind w:left="0" w:firstLine="0"/>
        <w:jc w:val="both"/>
        <w:rPr>
          <w:sz w:val="22"/>
          <w:szCs w:val="22"/>
        </w:rPr>
      </w:pPr>
      <w:r>
        <w:rPr>
          <w:sz w:val="22"/>
          <w:szCs w:val="22"/>
        </w:rPr>
        <w:t>a implantação ou o aperfeiçoamento de programa de integridade, conforme normas e orientações dos órgãos de controle.</w:t>
      </w:r>
    </w:p>
    <w:p w14:paraId="6BEB3790"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9BF89E5"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419F654"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xml:space="preserve">), instituídos no âmbito do Poder Executivo Federal. </w:t>
      </w:r>
    </w:p>
    <w:p w14:paraId="730BA9B6"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As sanções de impedimento de licitar e contratar e declaração de inidoneidade para licitar ou contratar são passíveis de reabilitação na forma do art. 163 da Lei nº 14.133/21.</w:t>
      </w:r>
    </w:p>
    <w:p w14:paraId="217AA9F9" w14:textId="77777777" w:rsidR="001E2A19" w:rsidRDefault="001E2A19" w:rsidP="001E2A19">
      <w:pPr>
        <w:pStyle w:val="PargrafodaLista"/>
        <w:numPr>
          <w:ilvl w:val="1"/>
          <w:numId w:val="24"/>
        </w:numPr>
        <w:spacing w:line="360" w:lineRule="auto"/>
        <w:ind w:left="0" w:firstLine="0"/>
        <w:jc w:val="both"/>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EE035ED" w14:textId="781B9D71" w:rsidR="001A27B9" w:rsidRPr="00557B55" w:rsidRDefault="001A27B9" w:rsidP="00816BF4">
      <w:pPr>
        <w:pStyle w:val="PargrafodaLista"/>
        <w:numPr>
          <w:ilvl w:val="0"/>
          <w:numId w:val="7"/>
        </w:numPr>
        <w:tabs>
          <w:tab w:val="left" w:pos="0"/>
        </w:tabs>
        <w:spacing w:line="360" w:lineRule="auto"/>
        <w:ind w:left="0" w:firstLine="0"/>
        <w:jc w:val="both"/>
        <w:rPr>
          <w:rFonts w:eastAsia="Calibri"/>
          <w:b/>
          <w:sz w:val="22"/>
          <w:szCs w:val="22"/>
          <w:lang w:val="pt-BR"/>
        </w:rPr>
      </w:pPr>
      <w:r w:rsidRPr="00557B55">
        <w:rPr>
          <w:b/>
          <w:sz w:val="22"/>
          <w:szCs w:val="22"/>
        </w:rPr>
        <w:t xml:space="preserve">FORMA E CRITÉRIOS DE SELEÇÃO DO FORNECEDOR </w:t>
      </w:r>
    </w:p>
    <w:p w14:paraId="0A81AD8D" w14:textId="280C40B0" w:rsidR="00B30DF1" w:rsidRPr="00816BF4" w:rsidRDefault="000F3BD8" w:rsidP="00816BF4">
      <w:pPr>
        <w:pStyle w:val="PargrafodaLista"/>
        <w:numPr>
          <w:ilvl w:val="1"/>
          <w:numId w:val="7"/>
        </w:numPr>
        <w:tabs>
          <w:tab w:val="left" w:pos="0"/>
          <w:tab w:val="left" w:pos="142"/>
        </w:tabs>
        <w:spacing w:line="360" w:lineRule="auto"/>
        <w:ind w:left="0" w:firstLine="0"/>
        <w:jc w:val="both"/>
        <w:rPr>
          <w:sz w:val="22"/>
          <w:szCs w:val="22"/>
        </w:rPr>
      </w:pPr>
      <w:r w:rsidRPr="000F3BD8">
        <w:rPr>
          <w:sz w:val="22"/>
          <w:szCs w:val="22"/>
          <w:lang w:val="pt-BR"/>
        </w:rPr>
        <w:lastRenderedPageBreak/>
        <w:t xml:space="preserve">O fornecedor será selecionado por meio de contratação direta com fundamento no art. </w:t>
      </w:r>
      <w:r w:rsidRPr="000F3BD8">
        <w:rPr>
          <w:b/>
          <w:sz w:val="22"/>
          <w:szCs w:val="22"/>
          <w:lang w:val="pt-BR"/>
        </w:rPr>
        <w:t>75</w:t>
      </w:r>
      <w:r w:rsidRPr="000F3BD8">
        <w:rPr>
          <w:sz w:val="22"/>
          <w:szCs w:val="22"/>
          <w:lang w:val="pt-BR"/>
        </w:rPr>
        <w:t xml:space="preserve">, inciso </w:t>
      </w:r>
      <w:r>
        <w:rPr>
          <w:sz w:val="22"/>
          <w:szCs w:val="22"/>
          <w:lang w:val="pt-BR"/>
        </w:rPr>
        <w:t>II</w:t>
      </w:r>
      <w:r w:rsidRPr="000F3BD8">
        <w:rPr>
          <w:sz w:val="22"/>
          <w:szCs w:val="22"/>
          <w:lang w:val="pt-BR"/>
        </w:rPr>
        <w:t xml:space="preserve">, da Lei nº 14.133, de 1º de abril de 2021, </w:t>
      </w:r>
      <w:r w:rsidR="00820CB7" w:rsidRPr="00820CB7">
        <w:rPr>
          <w:sz w:val="22"/>
          <w:szCs w:val="22"/>
          <w:lang w:val="pt-BR"/>
        </w:rPr>
        <w:t xml:space="preserve">tendo em vista que o valor estimado para a </w:t>
      </w:r>
      <w:r w:rsidR="00820CB7" w:rsidRPr="00E931EB">
        <w:rPr>
          <w:sz w:val="22"/>
          <w:szCs w:val="22"/>
          <w:lang w:val="pt-BR"/>
        </w:rPr>
        <w:t xml:space="preserve">contratação não excede R$ </w:t>
      </w:r>
      <w:r w:rsidR="00E931EB" w:rsidRPr="00E931EB">
        <w:rPr>
          <w:sz w:val="22"/>
          <w:szCs w:val="22"/>
          <w:lang w:val="pt-BR"/>
        </w:rPr>
        <w:t>62.725,59 (sessenta e dois mil e setecentos e vinte e cinco reais e cinquenta e nove centavos</w:t>
      </w:r>
      <w:r w:rsidR="00820CB7" w:rsidRPr="00E931EB">
        <w:rPr>
          <w:sz w:val="22"/>
          <w:szCs w:val="22"/>
          <w:lang w:val="pt-BR"/>
        </w:rPr>
        <w:t>) para outros serviços e compras, limite estabelecido para dispensa de licitação no caso de contratação de pequeno valor. A</w:t>
      </w:r>
      <w:r w:rsidR="00820CB7" w:rsidRPr="00820CB7">
        <w:rPr>
          <w:sz w:val="22"/>
          <w:szCs w:val="22"/>
          <w:lang w:val="pt-BR"/>
        </w:rPr>
        <w:t xml:space="preserve"> contratação se revela vantajosa para a Administração, considerando a compatibilidade dos preços com os praticados no mercado, a urgência da demanda e a capacidade técnica do fornecedor, devidamente demonstradas nos autos</w:t>
      </w:r>
    </w:p>
    <w:p w14:paraId="4653C3DD" w14:textId="02524A6A" w:rsidR="00B30DF1" w:rsidRPr="00557B55" w:rsidRDefault="001A27B9"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bookmarkStart w:id="3"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3"/>
      <w:r w:rsidRPr="00557B55">
        <w:rPr>
          <w:sz w:val="22"/>
          <w:szCs w:val="22"/>
        </w:rPr>
        <w:t>;</w:t>
      </w:r>
    </w:p>
    <w:p w14:paraId="07A6029D" w14:textId="2653A69F" w:rsidR="00585306" w:rsidRPr="00557B55" w:rsidRDefault="0058530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557B55" w:rsidRDefault="00E82F86" w:rsidP="00816BF4">
      <w:pPr>
        <w:pStyle w:val="PargrafodaLista"/>
        <w:numPr>
          <w:ilvl w:val="1"/>
          <w:numId w:val="7"/>
        </w:numPr>
        <w:tabs>
          <w:tab w:val="left" w:pos="0"/>
          <w:tab w:val="left" w:pos="142"/>
        </w:tabs>
        <w:spacing w:line="360" w:lineRule="auto"/>
        <w:ind w:left="0" w:firstLine="0"/>
        <w:jc w:val="both"/>
        <w:rPr>
          <w:sz w:val="22"/>
          <w:szCs w:val="22"/>
        </w:rPr>
      </w:pPr>
      <w:r w:rsidRPr="00557B5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5B38C609" w:rsidR="00521EA0" w:rsidRDefault="00585306" w:rsidP="00816BF4">
      <w:pPr>
        <w:pStyle w:val="PargrafodaLista"/>
        <w:numPr>
          <w:ilvl w:val="1"/>
          <w:numId w:val="7"/>
        </w:numPr>
        <w:tabs>
          <w:tab w:val="left" w:pos="0"/>
          <w:tab w:val="left" w:pos="142"/>
        </w:tabs>
        <w:spacing w:line="360" w:lineRule="auto"/>
        <w:ind w:left="0" w:firstLine="0"/>
        <w:jc w:val="both"/>
        <w:rPr>
          <w:sz w:val="22"/>
          <w:szCs w:val="22"/>
          <w:lang w:val="pt-BR"/>
        </w:rPr>
      </w:pPr>
      <w:r w:rsidRPr="00557B55">
        <w:rPr>
          <w:sz w:val="22"/>
          <w:szCs w:val="22"/>
          <w:lang w:val="pt-BR"/>
        </w:rPr>
        <w:t>C</w:t>
      </w:r>
      <w:r w:rsidR="00521EA0" w:rsidRPr="00557B55">
        <w:rPr>
          <w:sz w:val="22"/>
          <w:szCs w:val="22"/>
          <w:lang w:val="pt-BR"/>
        </w:rPr>
        <w:t>ertidão negativa de falência expedida pelo distribuidor da sede do fornecedor</w:t>
      </w:r>
      <w:r w:rsidR="00E92105" w:rsidRPr="00557B55">
        <w:rPr>
          <w:sz w:val="22"/>
          <w:szCs w:val="22"/>
          <w:lang w:val="pt-BR"/>
        </w:rPr>
        <w:t>;</w:t>
      </w:r>
    </w:p>
    <w:p w14:paraId="2C123B09" w14:textId="136A5551" w:rsidR="000D226D" w:rsidRDefault="0078338B" w:rsidP="00816BF4">
      <w:pPr>
        <w:pStyle w:val="PargrafodaLista"/>
        <w:numPr>
          <w:ilvl w:val="1"/>
          <w:numId w:val="7"/>
        </w:numPr>
        <w:tabs>
          <w:tab w:val="left" w:pos="0"/>
          <w:tab w:val="left" w:pos="142"/>
        </w:tabs>
        <w:spacing w:line="360" w:lineRule="auto"/>
        <w:ind w:left="0" w:firstLine="0"/>
        <w:jc w:val="both"/>
        <w:rPr>
          <w:sz w:val="22"/>
          <w:szCs w:val="22"/>
          <w:lang w:val="pt-BR"/>
        </w:rPr>
      </w:pPr>
      <w:r w:rsidRPr="0078338B">
        <w:rPr>
          <w:bCs/>
          <w:sz w:val="22"/>
          <w:szCs w:val="22"/>
          <w:lang w:val="pt-BR"/>
        </w:rPr>
        <w:t>Atestados de capacidade técnica</w:t>
      </w:r>
      <w:r w:rsidRPr="0078338B">
        <w:rPr>
          <w:sz w:val="22"/>
          <w:szCs w:val="22"/>
          <w:lang w:val="pt-BR"/>
        </w:rPr>
        <w:t>, fornecidos por pessoas jurídicas de direito público ou privado, que comprovem que a empresa executou serviços similares ao objeto da contratação, com desempenho satisfatório</w:t>
      </w:r>
      <w:r>
        <w:rPr>
          <w:sz w:val="22"/>
          <w:szCs w:val="22"/>
          <w:lang w:val="pt-BR"/>
        </w:rPr>
        <w:t>.</w:t>
      </w:r>
    </w:p>
    <w:p w14:paraId="7157CE4D" w14:textId="291C146A" w:rsidR="00CB06DC" w:rsidRDefault="00CB06DC" w:rsidP="00816BF4">
      <w:pPr>
        <w:pStyle w:val="PargrafodaLista"/>
        <w:numPr>
          <w:ilvl w:val="1"/>
          <w:numId w:val="7"/>
        </w:numPr>
        <w:tabs>
          <w:tab w:val="left" w:pos="0"/>
          <w:tab w:val="left" w:pos="142"/>
        </w:tabs>
        <w:spacing w:line="360" w:lineRule="auto"/>
        <w:ind w:left="0" w:firstLine="0"/>
        <w:jc w:val="both"/>
        <w:rPr>
          <w:sz w:val="22"/>
          <w:szCs w:val="22"/>
          <w:lang w:val="pt-BR"/>
        </w:rPr>
      </w:pPr>
      <w:r w:rsidRPr="00CB06DC">
        <w:rPr>
          <w:bCs/>
          <w:sz w:val="22"/>
          <w:szCs w:val="22"/>
          <w:lang w:val="pt-BR"/>
        </w:rPr>
        <w:t xml:space="preserve">Registro ou inscrição da empresa contratada no CREA (Conselho Regional de Engenharia e Agronomia) e/ou no CAU (Conselho de Arquitetura e Urbanismo), conforme as áreas de atuação previstas no </w:t>
      </w:r>
      <w:r>
        <w:rPr>
          <w:bCs/>
          <w:sz w:val="22"/>
          <w:szCs w:val="22"/>
          <w:lang w:val="pt-BR"/>
        </w:rPr>
        <w:t>Termo de Referência</w:t>
      </w:r>
      <w:r w:rsidRPr="00CB06DC">
        <w:rPr>
          <w:bCs/>
          <w:sz w:val="22"/>
          <w:szCs w:val="22"/>
          <w:lang w:val="pt-BR"/>
        </w:rPr>
        <w:t>, em plena validade</w:t>
      </w:r>
      <w:r w:rsidRPr="00CB06DC">
        <w:rPr>
          <w:sz w:val="22"/>
          <w:szCs w:val="22"/>
          <w:lang w:val="pt-BR"/>
        </w:rPr>
        <w:t>.</w:t>
      </w:r>
    </w:p>
    <w:p w14:paraId="7765D0AD" w14:textId="3C5B2408" w:rsidR="00B84C93" w:rsidRPr="00557B55" w:rsidRDefault="00307DEB" w:rsidP="00816BF4">
      <w:pPr>
        <w:pStyle w:val="PargrafodaLista"/>
        <w:numPr>
          <w:ilvl w:val="0"/>
          <w:numId w:val="7"/>
        </w:numPr>
        <w:tabs>
          <w:tab w:val="left" w:pos="0"/>
        </w:tabs>
        <w:spacing w:line="360" w:lineRule="auto"/>
        <w:ind w:left="0" w:firstLine="0"/>
        <w:jc w:val="both"/>
        <w:rPr>
          <w:rFonts w:eastAsia="Calibri"/>
          <w:sz w:val="22"/>
          <w:szCs w:val="22"/>
        </w:rPr>
      </w:pPr>
      <w:r w:rsidRPr="00557B55">
        <w:rPr>
          <w:rFonts w:eastAsia="Calibri"/>
          <w:b/>
          <w:sz w:val="22"/>
          <w:szCs w:val="22"/>
        </w:rPr>
        <w:t>ESTIMATIVAS DO VALOR DA CONTRATAÇÃO</w:t>
      </w:r>
    </w:p>
    <w:p w14:paraId="1C8BE5A5" w14:textId="7FD9F1ED" w:rsidR="00496C6F" w:rsidRPr="00557B55" w:rsidRDefault="00496C6F" w:rsidP="00816BF4">
      <w:pPr>
        <w:pStyle w:val="PargrafodaLista"/>
        <w:numPr>
          <w:ilvl w:val="1"/>
          <w:numId w:val="7"/>
        </w:numPr>
        <w:tabs>
          <w:tab w:val="left" w:pos="0"/>
        </w:tabs>
        <w:spacing w:line="360" w:lineRule="auto"/>
        <w:ind w:left="0" w:firstLine="0"/>
        <w:jc w:val="both"/>
        <w:rPr>
          <w:rFonts w:eastAsia="Calibri"/>
          <w:sz w:val="22"/>
          <w:szCs w:val="22"/>
        </w:rPr>
      </w:pPr>
      <w:r w:rsidRPr="00557B55">
        <w:rPr>
          <w:rFonts w:eastAsia="Calibri"/>
          <w:sz w:val="22"/>
          <w:szCs w:val="22"/>
        </w:rPr>
        <w:t xml:space="preserve">O custo estimado total da contratação é </w:t>
      </w:r>
      <w:r w:rsidRPr="00820CB7">
        <w:rPr>
          <w:rFonts w:eastAsia="Calibri"/>
          <w:sz w:val="22"/>
          <w:szCs w:val="22"/>
        </w:rPr>
        <w:t>de R$</w:t>
      </w:r>
      <w:r w:rsidR="009F0ED5" w:rsidRPr="00820CB7">
        <w:rPr>
          <w:rFonts w:eastAsia="Calibri"/>
          <w:sz w:val="22"/>
          <w:szCs w:val="22"/>
          <w:lang w:val="pt-BR"/>
        </w:rPr>
        <w:t xml:space="preserve"> </w:t>
      </w:r>
      <w:r w:rsidR="00820CB7" w:rsidRPr="00820CB7">
        <w:rPr>
          <w:rFonts w:eastAsia="Calibri"/>
          <w:sz w:val="22"/>
          <w:szCs w:val="22"/>
          <w:lang w:val="pt-BR"/>
        </w:rPr>
        <w:t>51.916,66 (cinquenta e um reais e novecentos e dezesseis e sessenta  e seis centavos</w:t>
      </w:r>
      <w:r w:rsidRPr="00820CB7">
        <w:rPr>
          <w:rFonts w:eastAsia="Calibri"/>
          <w:sz w:val="22"/>
          <w:szCs w:val="22"/>
        </w:rPr>
        <w:t>), conforme custos unitários apostos na tabela acima</w:t>
      </w:r>
      <w:r w:rsidRPr="00820CB7">
        <w:rPr>
          <w:rFonts w:eastAsia="Calibri"/>
          <w:sz w:val="22"/>
          <w:szCs w:val="22"/>
          <w:lang w:val="pt-BR"/>
        </w:rPr>
        <w:t>.</w:t>
      </w:r>
    </w:p>
    <w:p w14:paraId="5E471F5D" w14:textId="77777777" w:rsidR="007019CE" w:rsidRPr="00557B55" w:rsidRDefault="001A27B9" w:rsidP="00816BF4">
      <w:pPr>
        <w:pStyle w:val="PargrafodaLista"/>
        <w:numPr>
          <w:ilvl w:val="0"/>
          <w:numId w:val="7"/>
        </w:numPr>
        <w:tabs>
          <w:tab w:val="left" w:pos="0"/>
          <w:tab w:val="left" w:pos="142"/>
        </w:tabs>
        <w:spacing w:line="360" w:lineRule="auto"/>
        <w:ind w:left="0" w:firstLine="0"/>
        <w:jc w:val="both"/>
        <w:rPr>
          <w:rFonts w:eastAsia="Calibri"/>
          <w:b/>
          <w:sz w:val="22"/>
          <w:szCs w:val="22"/>
        </w:rPr>
      </w:pPr>
      <w:r w:rsidRPr="00557B55">
        <w:rPr>
          <w:b/>
          <w:sz w:val="22"/>
          <w:szCs w:val="22"/>
        </w:rPr>
        <w:t xml:space="preserve">ADEQUAÇÃO ORÇAMENTÁRIA </w:t>
      </w:r>
      <w:bookmarkStart w:id="4" w:name="_Hlk167709235"/>
      <w:bookmarkStart w:id="5" w:name="_Hlk170128120"/>
      <w:bookmarkStart w:id="6" w:name="_Hlk169785025"/>
    </w:p>
    <w:bookmarkEnd w:id="4"/>
    <w:bookmarkEnd w:id="5"/>
    <w:bookmarkEnd w:id="6"/>
    <w:bookmarkEnd w:id="0"/>
    <w:p w14:paraId="1CE120B5" w14:textId="77777777" w:rsidR="006F0C58" w:rsidRPr="00FA29A1" w:rsidRDefault="006F0C58" w:rsidP="00816BF4">
      <w:pPr>
        <w:pStyle w:val="PargrafodaLista"/>
        <w:numPr>
          <w:ilvl w:val="1"/>
          <w:numId w:val="7"/>
        </w:numPr>
        <w:tabs>
          <w:tab w:val="left" w:pos="0"/>
        </w:tabs>
        <w:spacing w:line="360" w:lineRule="auto"/>
        <w:ind w:left="0" w:firstLine="0"/>
        <w:jc w:val="both"/>
        <w:rPr>
          <w:rFonts w:eastAsia="Calibri"/>
          <w:sz w:val="22"/>
          <w:szCs w:val="22"/>
        </w:rPr>
      </w:pPr>
      <w:r>
        <w:rPr>
          <w:rFonts w:eastAsia="Calibri"/>
          <w:sz w:val="22"/>
          <w:szCs w:val="22"/>
        </w:rPr>
        <w:t xml:space="preserve">Despesas decorrentes </w:t>
      </w:r>
      <w:r w:rsidRPr="00FA29A1">
        <w:rPr>
          <w:rFonts w:eastAsia="Calibri"/>
          <w:sz w:val="22"/>
          <w:szCs w:val="22"/>
        </w:rPr>
        <w:t>da presente contratação correrão à conta de recursos específicos consignados no Orçamento Geral do Município.</w:t>
      </w:r>
    </w:p>
    <w:p w14:paraId="03B08AB0" w14:textId="77777777" w:rsidR="006F0C58" w:rsidRPr="00FA29A1" w:rsidRDefault="006F0C58" w:rsidP="00816BF4">
      <w:pPr>
        <w:pStyle w:val="PargrafodaLista"/>
        <w:numPr>
          <w:ilvl w:val="1"/>
          <w:numId w:val="7"/>
        </w:numPr>
        <w:tabs>
          <w:tab w:val="left" w:pos="0"/>
        </w:tabs>
        <w:spacing w:line="360" w:lineRule="auto"/>
        <w:ind w:left="0" w:firstLine="0"/>
        <w:jc w:val="both"/>
        <w:rPr>
          <w:rFonts w:eastAsia="Calibri"/>
          <w:sz w:val="22"/>
          <w:szCs w:val="22"/>
        </w:rPr>
      </w:pPr>
      <w:r w:rsidRPr="00FA29A1">
        <w:rPr>
          <w:rFonts w:eastAsia="Calibri"/>
          <w:sz w:val="22"/>
          <w:szCs w:val="22"/>
        </w:rPr>
        <w:t>A contratação será atendida pela seguinte dotação:</w:t>
      </w:r>
    </w:p>
    <w:p w14:paraId="76A3F3A6" w14:textId="77777777" w:rsidR="00F75A0E" w:rsidRPr="00FA29A1" w:rsidRDefault="00F75A0E" w:rsidP="00F75A0E">
      <w:pPr>
        <w:pStyle w:val="PargrafodaLista"/>
        <w:spacing w:line="360" w:lineRule="auto"/>
        <w:jc w:val="both"/>
        <w:rPr>
          <w:bCs/>
          <w:color w:val="000000" w:themeColor="text1"/>
          <w:sz w:val="22"/>
          <w:szCs w:val="22"/>
        </w:rPr>
      </w:pPr>
      <w:bookmarkStart w:id="7" w:name="_Hlk201124103"/>
      <w:bookmarkStart w:id="8" w:name="_GoBack"/>
      <w:r w:rsidRPr="00FA29A1">
        <w:rPr>
          <w:bCs/>
          <w:color w:val="000000" w:themeColor="text1"/>
          <w:sz w:val="22"/>
          <w:szCs w:val="22"/>
        </w:rPr>
        <w:t>Órgão: 02 PODER EXECUTIVO</w:t>
      </w:r>
    </w:p>
    <w:p w14:paraId="0AC72F87" w14:textId="77777777" w:rsidR="00F75A0E" w:rsidRPr="00FA29A1" w:rsidRDefault="00F75A0E" w:rsidP="00F75A0E">
      <w:pPr>
        <w:pStyle w:val="PargrafodaLista"/>
        <w:spacing w:line="360" w:lineRule="auto"/>
        <w:jc w:val="both"/>
        <w:rPr>
          <w:bCs/>
          <w:color w:val="000000" w:themeColor="text1"/>
          <w:sz w:val="22"/>
          <w:szCs w:val="22"/>
        </w:rPr>
      </w:pPr>
      <w:r w:rsidRPr="00FA29A1">
        <w:rPr>
          <w:bCs/>
          <w:color w:val="000000" w:themeColor="text1"/>
          <w:sz w:val="22"/>
          <w:szCs w:val="22"/>
        </w:rPr>
        <w:t>Unidade: 02.11 SECRETARIA DE OBRAS E SERVIÇOS URBANOS</w:t>
      </w:r>
    </w:p>
    <w:p w14:paraId="16770A37" w14:textId="18A8C42D" w:rsidR="00F75A0E" w:rsidRPr="00FA29A1" w:rsidRDefault="00F75A0E" w:rsidP="00F75A0E">
      <w:pPr>
        <w:pStyle w:val="PargrafodaLista"/>
        <w:spacing w:line="360" w:lineRule="auto"/>
        <w:jc w:val="both"/>
        <w:rPr>
          <w:bCs/>
          <w:color w:val="000000" w:themeColor="text1"/>
          <w:sz w:val="22"/>
          <w:szCs w:val="22"/>
        </w:rPr>
      </w:pPr>
      <w:r w:rsidRPr="00FA29A1">
        <w:rPr>
          <w:bCs/>
          <w:color w:val="000000" w:themeColor="text1"/>
          <w:sz w:val="22"/>
          <w:szCs w:val="22"/>
        </w:rPr>
        <w:lastRenderedPageBreak/>
        <w:t xml:space="preserve">Sub - Unidade: </w:t>
      </w:r>
      <w:r w:rsidRPr="00F75A0E">
        <w:rPr>
          <w:bCs/>
          <w:color w:val="000000" w:themeColor="text1"/>
          <w:sz w:val="22"/>
          <w:szCs w:val="22"/>
          <w:lang w:val="pt-BR"/>
        </w:rPr>
        <w:t>02.11.01 COORD. DA SEC. OBRAS E SERVIÇOS URBANOS</w:t>
      </w:r>
    </w:p>
    <w:p w14:paraId="6FCF8DFC" w14:textId="5B4571EB" w:rsidR="00F75A0E" w:rsidRPr="00FA29A1" w:rsidRDefault="00F75A0E" w:rsidP="00F75A0E">
      <w:pPr>
        <w:pStyle w:val="PargrafodaLista"/>
        <w:spacing w:line="360" w:lineRule="auto"/>
        <w:jc w:val="both"/>
        <w:rPr>
          <w:b/>
          <w:bCs/>
          <w:color w:val="000000" w:themeColor="text1"/>
          <w:sz w:val="22"/>
          <w:szCs w:val="22"/>
        </w:rPr>
      </w:pPr>
      <w:r w:rsidRPr="00FA29A1">
        <w:rPr>
          <w:bCs/>
          <w:color w:val="000000" w:themeColor="text1"/>
          <w:sz w:val="22"/>
          <w:szCs w:val="22"/>
        </w:rPr>
        <w:t xml:space="preserve">Funcional </w:t>
      </w:r>
      <w:proofErr w:type="spellStart"/>
      <w:r w:rsidRPr="00FA29A1">
        <w:rPr>
          <w:bCs/>
          <w:color w:val="000000" w:themeColor="text1"/>
          <w:sz w:val="22"/>
          <w:szCs w:val="22"/>
        </w:rPr>
        <w:t>Programatica</w:t>
      </w:r>
      <w:proofErr w:type="spellEnd"/>
      <w:r w:rsidRPr="00FA29A1">
        <w:rPr>
          <w:bCs/>
          <w:color w:val="000000" w:themeColor="text1"/>
          <w:sz w:val="22"/>
          <w:szCs w:val="22"/>
        </w:rPr>
        <w:t xml:space="preserve">: </w:t>
      </w:r>
      <w:r w:rsidRPr="00F75A0E">
        <w:rPr>
          <w:b/>
          <w:bCs/>
          <w:color w:val="000000" w:themeColor="text1"/>
          <w:sz w:val="22"/>
          <w:szCs w:val="22"/>
          <w:lang w:val="pt-BR"/>
        </w:rPr>
        <w:t xml:space="preserve">04.122.0003.4085 </w:t>
      </w:r>
      <w:proofErr w:type="spellStart"/>
      <w:r w:rsidRPr="00F75A0E">
        <w:rPr>
          <w:b/>
          <w:bCs/>
          <w:color w:val="000000" w:themeColor="text1"/>
          <w:sz w:val="22"/>
          <w:szCs w:val="22"/>
          <w:lang w:val="pt-BR"/>
        </w:rPr>
        <w:t>Ativi</w:t>
      </w:r>
      <w:proofErr w:type="spellEnd"/>
      <w:r w:rsidRPr="00F75A0E">
        <w:rPr>
          <w:b/>
          <w:bCs/>
          <w:color w:val="000000" w:themeColor="text1"/>
          <w:sz w:val="22"/>
          <w:szCs w:val="22"/>
          <w:lang w:val="pt-BR"/>
        </w:rPr>
        <w:t>. da Sec. de Obras e Serv. Urbanos</w:t>
      </w:r>
    </w:p>
    <w:p w14:paraId="0886EA9F" w14:textId="77777777" w:rsidR="00F75A0E" w:rsidRPr="00FA29A1" w:rsidRDefault="00F75A0E" w:rsidP="00F75A0E">
      <w:pPr>
        <w:pStyle w:val="PargrafodaLista"/>
        <w:spacing w:line="360" w:lineRule="auto"/>
        <w:jc w:val="both"/>
        <w:rPr>
          <w:bCs/>
          <w:color w:val="000000" w:themeColor="text1"/>
          <w:sz w:val="22"/>
          <w:szCs w:val="22"/>
        </w:rPr>
      </w:pPr>
      <w:r w:rsidRPr="00FA29A1">
        <w:rPr>
          <w:bCs/>
          <w:color w:val="000000" w:themeColor="text1"/>
          <w:sz w:val="22"/>
          <w:szCs w:val="22"/>
        </w:rPr>
        <w:t>Elemento da Despesa: 3.3.90.39.00 Outros Serv. Terceiros - Pessoa Jurídica</w:t>
      </w:r>
    </w:p>
    <w:p w14:paraId="3AE382CB" w14:textId="77777777" w:rsidR="00F75A0E" w:rsidRPr="00FA29A1" w:rsidRDefault="00F75A0E" w:rsidP="00F75A0E">
      <w:pPr>
        <w:pStyle w:val="PargrafodaLista"/>
        <w:spacing w:line="360" w:lineRule="auto"/>
        <w:jc w:val="both"/>
        <w:rPr>
          <w:bCs/>
          <w:iCs/>
          <w:color w:val="000000" w:themeColor="text1"/>
          <w:sz w:val="22"/>
          <w:szCs w:val="22"/>
        </w:rPr>
      </w:pPr>
      <w:r w:rsidRPr="00FA29A1">
        <w:rPr>
          <w:bCs/>
          <w:color w:val="000000" w:themeColor="text1"/>
          <w:sz w:val="22"/>
          <w:szCs w:val="22"/>
        </w:rPr>
        <w:t xml:space="preserve">Fonte de Recurso: </w:t>
      </w:r>
      <w:r w:rsidRPr="00FA29A1">
        <w:rPr>
          <w:bCs/>
          <w:iCs/>
          <w:color w:val="000000" w:themeColor="text1"/>
          <w:sz w:val="22"/>
          <w:szCs w:val="22"/>
        </w:rPr>
        <w:t>1.500.000.0000 Recursos não Vinculados de Impostos</w:t>
      </w:r>
    </w:p>
    <w:p w14:paraId="16547864" w14:textId="417C8862" w:rsidR="00FA29A1" w:rsidRPr="00FA29A1" w:rsidRDefault="00FA29A1" w:rsidP="00FA29A1">
      <w:pPr>
        <w:pStyle w:val="PargrafodaLista"/>
        <w:spacing w:line="360" w:lineRule="auto"/>
        <w:jc w:val="both"/>
        <w:rPr>
          <w:bCs/>
          <w:color w:val="000000" w:themeColor="text1"/>
          <w:sz w:val="22"/>
          <w:szCs w:val="22"/>
        </w:rPr>
      </w:pPr>
      <w:r w:rsidRPr="00FA29A1">
        <w:rPr>
          <w:bCs/>
          <w:color w:val="000000" w:themeColor="text1"/>
          <w:sz w:val="22"/>
          <w:szCs w:val="22"/>
        </w:rPr>
        <w:t>Órgão: 02 PODER EXECUTIVO</w:t>
      </w:r>
    </w:p>
    <w:p w14:paraId="419B4ACD" w14:textId="77777777" w:rsidR="00FA29A1" w:rsidRPr="00FA29A1" w:rsidRDefault="00FA29A1" w:rsidP="00FA29A1">
      <w:pPr>
        <w:pStyle w:val="PargrafodaLista"/>
        <w:spacing w:line="360" w:lineRule="auto"/>
        <w:jc w:val="both"/>
        <w:rPr>
          <w:bCs/>
          <w:color w:val="000000" w:themeColor="text1"/>
          <w:sz w:val="22"/>
          <w:szCs w:val="22"/>
        </w:rPr>
      </w:pPr>
      <w:r w:rsidRPr="00FA29A1">
        <w:rPr>
          <w:bCs/>
          <w:color w:val="000000" w:themeColor="text1"/>
          <w:sz w:val="22"/>
          <w:szCs w:val="22"/>
        </w:rPr>
        <w:t>Unidade: 02.11 SECRETARIA DE OBRAS E SERVIÇOS URBANOS</w:t>
      </w:r>
    </w:p>
    <w:p w14:paraId="7D917655" w14:textId="77777777" w:rsidR="00FA29A1" w:rsidRPr="00FA29A1" w:rsidRDefault="00FA29A1" w:rsidP="00FA29A1">
      <w:pPr>
        <w:pStyle w:val="PargrafodaLista"/>
        <w:spacing w:line="360" w:lineRule="auto"/>
        <w:jc w:val="both"/>
        <w:rPr>
          <w:bCs/>
          <w:color w:val="000000" w:themeColor="text1"/>
          <w:sz w:val="22"/>
          <w:szCs w:val="22"/>
        </w:rPr>
      </w:pPr>
      <w:r w:rsidRPr="00FA29A1">
        <w:rPr>
          <w:bCs/>
          <w:color w:val="000000" w:themeColor="text1"/>
          <w:sz w:val="22"/>
          <w:szCs w:val="22"/>
        </w:rPr>
        <w:t>Sub - Unidade: 02.11.03 DIVISÃO DE SERVIÇOS URBANOS</w:t>
      </w:r>
    </w:p>
    <w:p w14:paraId="50758F3E" w14:textId="1C952782" w:rsidR="00FA29A1" w:rsidRPr="00FA29A1" w:rsidRDefault="00FA29A1" w:rsidP="00FA29A1">
      <w:pPr>
        <w:pStyle w:val="PargrafodaLista"/>
        <w:spacing w:line="360" w:lineRule="auto"/>
        <w:jc w:val="both"/>
        <w:rPr>
          <w:b/>
          <w:bCs/>
          <w:color w:val="000000" w:themeColor="text1"/>
          <w:sz w:val="22"/>
          <w:szCs w:val="22"/>
        </w:rPr>
      </w:pPr>
      <w:r w:rsidRPr="00FA29A1">
        <w:rPr>
          <w:bCs/>
          <w:color w:val="000000" w:themeColor="text1"/>
          <w:sz w:val="22"/>
          <w:szCs w:val="22"/>
        </w:rPr>
        <w:t xml:space="preserve">Funcional </w:t>
      </w:r>
      <w:proofErr w:type="spellStart"/>
      <w:r w:rsidRPr="00FA29A1">
        <w:rPr>
          <w:bCs/>
          <w:color w:val="000000" w:themeColor="text1"/>
          <w:sz w:val="22"/>
          <w:szCs w:val="22"/>
        </w:rPr>
        <w:t>Programatica</w:t>
      </w:r>
      <w:proofErr w:type="spellEnd"/>
      <w:r w:rsidRPr="00FA29A1">
        <w:rPr>
          <w:bCs/>
          <w:color w:val="000000" w:themeColor="text1"/>
          <w:sz w:val="22"/>
          <w:szCs w:val="22"/>
        </w:rPr>
        <w:t xml:space="preserve">: </w:t>
      </w:r>
      <w:r w:rsidR="00F53B81" w:rsidRPr="00F53B81">
        <w:rPr>
          <w:b/>
          <w:bCs/>
          <w:color w:val="000000" w:themeColor="text1"/>
          <w:sz w:val="22"/>
          <w:szCs w:val="22"/>
          <w:lang w:val="pt-BR"/>
        </w:rPr>
        <w:t xml:space="preserve">04.122.0003.4087 Manut. Atividades da Div.de </w:t>
      </w:r>
      <w:proofErr w:type="spellStart"/>
      <w:r w:rsidR="00F53B81" w:rsidRPr="00F53B81">
        <w:rPr>
          <w:b/>
          <w:bCs/>
          <w:color w:val="000000" w:themeColor="text1"/>
          <w:sz w:val="22"/>
          <w:szCs w:val="22"/>
          <w:lang w:val="pt-BR"/>
        </w:rPr>
        <w:t>Srv</w:t>
      </w:r>
      <w:proofErr w:type="spellEnd"/>
      <w:r w:rsidR="00F53B81" w:rsidRPr="00F53B81">
        <w:rPr>
          <w:b/>
          <w:bCs/>
          <w:color w:val="000000" w:themeColor="text1"/>
          <w:sz w:val="22"/>
          <w:szCs w:val="22"/>
          <w:lang w:val="pt-BR"/>
        </w:rPr>
        <w:t>. Urbanos</w:t>
      </w:r>
    </w:p>
    <w:p w14:paraId="49051ACF" w14:textId="77777777" w:rsidR="00FA29A1" w:rsidRPr="00FA29A1" w:rsidRDefault="00FA29A1" w:rsidP="00FA29A1">
      <w:pPr>
        <w:pStyle w:val="PargrafodaLista"/>
        <w:spacing w:line="360" w:lineRule="auto"/>
        <w:jc w:val="both"/>
        <w:rPr>
          <w:bCs/>
          <w:color w:val="000000" w:themeColor="text1"/>
          <w:sz w:val="22"/>
          <w:szCs w:val="22"/>
        </w:rPr>
      </w:pPr>
      <w:r w:rsidRPr="00FA29A1">
        <w:rPr>
          <w:bCs/>
          <w:color w:val="000000" w:themeColor="text1"/>
          <w:sz w:val="22"/>
          <w:szCs w:val="22"/>
        </w:rPr>
        <w:t>Elemento da Despesa: 3.3.90.39.00 Outros Serv. Terceiros - Pessoa Jurídica</w:t>
      </w:r>
    </w:p>
    <w:p w14:paraId="63E25682" w14:textId="77777777" w:rsidR="00FA29A1" w:rsidRPr="00FA29A1" w:rsidRDefault="00FA29A1" w:rsidP="00FA29A1">
      <w:pPr>
        <w:pStyle w:val="PargrafodaLista"/>
        <w:spacing w:line="360" w:lineRule="auto"/>
        <w:jc w:val="both"/>
        <w:rPr>
          <w:bCs/>
          <w:iCs/>
          <w:color w:val="000000" w:themeColor="text1"/>
          <w:sz w:val="22"/>
          <w:szCs w:val="22"/>
        </w:rPr>
      </w:pPr>
      <w:r w:rsidRPr="00FA29A1">
        <w:rPr>
          <w:bCs/>
          <w:color w:val="000000" w:themeColor="text1"/>
          <w:sz w:val="22"/>
          <w:szCs w:val="22"/>
        </w:rPr>
        <w:t xml:space="preserve">Fonte de Recurso: </w:t>
      </w:r>
      <w:r w:rsidRPr="00FA29A1">
        <w:rPr>
          <w:bCs/>
          <w:iCs/>
          <w:color w:val="000000" w:themeColor="text1"/>
          <w:sz w:val="22"/>
          <w:szCs w:val="22"/>
        </w:rPr>
        <w:t>1.500.000.0000 Recursos não Vinculados de Impostos</w:t>
      </w:r>
    </w:p>
    <w:bookmarkEnd w:id="7"/>
    <w:bookmarkEnd w:id="8"/>
    <w:p w14:paraId="25F5D29F" w14:textId="77777777" w:rsidR="006F0C58" w:rsidRPr="00FA29A1" w:rsidRDefault="006F0C58" w:rsidP="00816BF4">
      <w:pPr>
        <w:pStyle w:val="PargrafodaLista"/>
        <w:numPr>
          <w:ilvl w:val="1"/>
          <w:numId w:val="7"/>
        </w:numPr>
        <w:spacing w:line="360" w:lineRule="auto"/>
        <w:ind w:left="0" w:firstLine="0"/>
        <w:jc w:val="both"/>
        <w:rPr>
          <w:rFonts w:eastAsia="Calibri"/>
          <w:sz w:val="22"/>
          <w:szCs w:val="22"/>
        </w:rPr>
      </w:pPr>
      <w:r w:rsidRPr="00FA29A1">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p>
    <w:p w14:paraId="30A7A806" w14:textId="77777777" w:rsidR="004F45DB" w:rsidRPr="00FA29A1" w:rsidRDefault="004F45DB" w:rsidP="00557B55">
      <w:pPr>
        <w:pStyle w:val="PargrafodaLista"/>
        <w:tabs>
          <w:tab w:val="left" w:pos="0"/>
          <w:tab w:val="left" w:pos="142"/>
        </w:tabs>
        <w:spacing w:line="360" w:lineRule="auto"/>
        <w:ind w:left="0"/>
        <w:jc w:val="both"/>
        <w:rPr>
          <w:rFonts w:eastAsia="Calibri"/>
          <w:sz w:val="22"/>
          <w:szCs w:val="22"/>
        </w:rPr>
      </w:pPr>
    </w:p>
    <w:bookmarkEnd w:id="1"/>
    <w:sectPr w:rsidR="004F45DB" w:rsidRPr="00FA29A1" w:rsidSect="009768F4">
      <w:headerReference w:type="default" r:id="rId8"/>
      <w:footerReference w:type="default" r:id="rId9"/>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E9D" w14:textId="77777777" w:rsidR="00A33A9D" w:rsidRDefault="00A33A9D">
      <w:r>
        <w:separator/>
      </w:r>
    </w:p>
  </w:endnote>
  <w:endnote w:type="continuationSeparator" w:id="0">
    <w:p w14:paraId="0634E912" w14:textId="77777777" w:rsidR="00A33A9D" w:rsidRDefault="00A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0D1D07"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F1CC" w14:textId="77777777" w:rsidR="00A33A9D" w:rsidRDefault="00A33A9D">
      <w:r>
        <w:separator/>
      </w:r>
    </w:p>
  </w:footnote>
  <w:footnote w:type="continuationSeparator" w:id="0">
    <w:p w14:paraId="5C71D248" w14:textId="77777777" w:rsidR="00A33A9D" w:rsidRDefault="00A3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0B47D5"/>
    <w:multiLevelType w:val="multilevel"/>
    <w:tmpl w:val="10BE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672FD4"/>
    <w:multiLevelType w:val="multilevel"/>
    <w:tmpl w:val="363293E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2D6C18"/>
    <w:multiLevelType w:val="hybridMultilevel"/>
    <w:tmpl w:val="5074EF04"/>
    <w:lvl w:ilvl="0" w:tplc="93D255F2">
      <w:start w:val="1"/>
      <w:numFmt w:val="lowerLetter"/>
      <w:lvlText w:val="%1)"/>
      <w:lvlJc w:val="left"/>
      <w:pPr>
        <w:ind w:left="1065" w:hanging="70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4DFC7F9B"/>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3" w15:restartNumberingAfterBreak="0">
    <w:nsid w:val="53385C87"/>
    <w:multiLevelType w:val="multilevel"/>
    <w:tmpl w:val="C5B2EC28"/>
    <w:lvl w:ilvl="0">
      <w:start w:val="8"/>
      <w:numFmt w:val="decimal"/>
      <w:lvlText w:val="%1."/>
      <w:lvlJc w:val="left"/>
      <w:pPr>
        <w:ind w:left="720" w:hanging="360"/>
      </w:p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15"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4D2136"/>
    <w:multiLevelType w:val="multilevel"/>
    <w:tmpl w:val="95B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00C4312"/>
    <w:multiLevelType w:val="multilevel"/>
    <w:tmpl w:val="A48A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113C6B"/>
    <w:multiLevelType w:val="multilevel"/>
    <w:tmpl w:val="4D2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0"/>
  </w:num>
  <w:num w:numId="2">
    <w:abstractNumId w:val="0"/>
  </w:num>
  <w:num w:numId="3">
    <w:abstractNumId w:val="23"/>
  </w:num>
  <w:num w:numId="4">
    <w:abstractNumId w:val="4"/>
  </w:num>
  <w:num w:numId="5">
    <w:abstractNumId w:val="20"/>
  </w:num>
  <w:num w:numId="6">
    <w:abstractNumId w:val="19"/>
  </w:num>
  <w:num w:numId="7">
    <w:abstractNumId w:val="24"/>
  </w:num>
  <w:num w:numId="8">
    <w:abstractNumId w:val="1"/>
  </w:num>
  <w:num w:numId="9">
    <w:abstractNumId w:val="15"/>
  </w:num>
  <w:num w:numId="10">
    <w:abstractNumId w:val="16"/>
  </w:num>
  <w:num w:numId="11">
    <w:abstractNumId w:val="9"/>
  </w:num>
  <w:num w:numId="12">
    <w:abstractNumId w:val="7"/>
  </w:num>
  <w:num w:numId="13">
    <w:abstractNumId w:val="6"/>
  </w:num>
  <w:num w:numId="14">
    <w:abstractNumId w:val="17"/>
  </w:num>
  <w:num w:numId="15">
    <w:abstractNumId w:val="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1"/>
  </w:num>
  <w:num w:numId="20">
    <w:abstractNumId w:val="18"/>
  </w:num>
  <w:num w:numId="21">
    <w:abstractNumId w:val="3"/>
  </w:num>
  <w:num w:numId="2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C6871"/>
    <w:rsid w:val="000D1D07"/>
    <w:rsid w:val="000D226D"/>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05F"/>
    <w:rsid w:val="00126118"/>
    <w:rsid w:val="001269B3"/>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4944"/>
    <w:rsid w:val="001A5260"/>
    <w:rsid w:val="001A5FEE"/>
    <w:rsid w:val="001A6CBA"/>
    <w:rsid w:val="001B0F45"/>
    <w:rsid w:val="001B1EBA"/>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2A19"/>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31E1"/>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4A5E"/>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38B"/>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8C3"/>
    <w:rsid w:val="007C7FFE"/>
    <w:rsid w:val="007D1751"/>
    <w:rsid w:val="007D43F3"/>
    <w:rsid w:val="007D5B0A"/>
    <w:rsid w:val="007D7EC5"/>
    <w:rsid w:val="007E0505"/>
    <w:rsid w:val="007E248B"/>
    <w:rsid w:val="007E2694"/>
    <w:rsid w:val="007E2A3B"/>
    <w:rsid w:val="007E4413"/>
    <w:rsid w:val="007E46FE"/>
    <w:rsid w:val="007E514A"/>
    <w:rsid w:val="007E6B74"/>
    <w:rsid w:val="007F0A56"/>
    <w:rsid w:val="007F0C0C"/>
    <w:rsid w:val="007F0DAF"/>
    <w:rsid w:val="007F4376"/>
    <w:rsid w:val="007F5DC1"/>
    <w:rsid w:val="007F6764"/>
    <w:rsid w:val="007F7712"/>
    <w:rsid w:val="0080125A"/>
    <w:rsid w:val="00806313"/>
    <w:rsid w:val="00807400"/>
    <w:rsid w:val="0081017D"/>
    <w:rsid w:val="008116E0"/>
    <w:rsid w:val="00811CBB"/>
    <w:rsid w:val="00813695"/>
    <w:rsid w:val="00814825"/>
    <w:rsid w:val="00816876"/>
    <w:rsid w:val="008168B2"/>
    <w:rsid w:val="00816BF4"/>
    <w:rsid w:val="00816E69"/>
    <w:rsid w:val="00820808"/>
    <w:rsid w:val="00820CB7"/>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313B"/>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281C"/>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762BB"/>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477E"/>
    <w:rsid w:val="00B550C0"/>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05E8"/>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DF5"/>
    <w:rsid w:val="00C76E37"/>
    <w:rsid w:val="00C82BAF"/>
    <w:rsid w:val="00C901E8"/>
    <w:rsid w:val="00C91878"/>
    <w:rsid w:val="00C931DA"/>
    <w:rsid w:val="00C9372B"/>
    <w:rsid w:val="00C93AC2"/>
    <w:rsid w:val="00C94CFC"/>
    <w:rsid w:val="00C96316"/>
    <w:rsid w:val="00CA0300"/>
    <w:rsid w:val="00CA3FCD"/>
    <w:rsid w:val="00CA5C0C"/>
    <w:rsid w:val="00CA620A"/>
    <w:rsid w:val="00CA6B85"/>
    <w:rsid w:val="00CB06DC"/>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513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1EB"/>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411"/>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3937"/>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B81"/>
    <w:rsid w:val="00F53E37"/>
    <w:rsid w:val="00F54387"/>
    <w:rsid w:val="00F56B9E"/>
    <w:rsid w:val="00F61118"/>
    <w:rsid w:val="00F636E3"/>
    <w:rsid w:val="00F64B7C"/>
    <w:rsid w:val="00F67E86"/>
    <w:rsid w:val="00F71094"/>
    <w:rsid w:val="00F71885"/>
    <w:rsid w:val="00F72E46"/>
    <w:rsid w:val="00F75A0E"/>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29A1"/>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714262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51494070">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695689577">
      <w:bodyDiv w:val="1"/>
      <w:marLeft w:val="0"/>
      <w:marRight w:val="0"/>
      <w:marTop w:val="0"/>
      <w:marBottom w:val="0"/>
      <w:divBdr>
        <w:top w:val="none" w:sz="0" w:space="0" w:color="auto"/>
        <w:left w:val="none" w:sz="0" w:space="0" w:color="auto"/>
        <w:bottom w:val="none" w:sz="0" w:space="0" w:color="auto"/>
        <w:right w:val="none" w:sz="0" w:space="0" w:color="auto"/>
      </w:divBdr>
    </w:div>
    <w:div w:id="1699352123">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502D-CD6C-4980-86B4-2C755E74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68391</TotalTime>
  <Pages>15</Pages>
  <Words>5634</Words>
  <Characters>30912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36474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394</cp:revision>
  <cp:lastPrinted>2025-06-18T10:43:00Z</cp:lastPrinted>
  <dcterms:created xsi:type="dcterms:W3CDTF">2024-03-04T17:18:00Z</dcterms:created>
  <dcterms:modified xsi:type="dcterms:W3CDTF">2025-06-18T10:53:00Z</dcterms:modified>
</cp:coreProperties>
</file>