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70842415" w:rsidR="00C33E85" w:rsidRDefault="003901F8" w:rsidP="00D82E05">
      <w:pPr>
        <w:spacing w:line="360" w:lineRule="auto"/>
        <w:jc w:val="center"/>
        <w:rPr>
          <w:b/>
          <w:sz w:val="22"/>
          <w:szCs w:val="22"/>
        </w:rPr>
      </w:pPr>
      <w:bookmarkStart w:id="0" w:name="_Hlk82471863"/>
      <w:r>
        <w:rPr>
          <w:b/>
          <w:sz w:val="22"/>
          <w:szCs w:val="22"/>
        </w:rPr>
        <w:t xml:space="preserve">ANEXO I- </w:t>
      </w:r>
      <w:r w:rsidR="00C33E85" w:rsidRPr="001F4904">
        <w:rPr>
          <w:b/>
          <w:sz w:val="22"/>
          <w:szCs w:val="22"/>
        </w:rPr>
        <w:t>TERMO DE REFERÊNCIA</w:t>
      </w:r>
    </w:p>
    <w:p w14:paraId="186934E4" w14:textId="77777777" w:rsidR="003901F8" w:rsidRDefault="003901F8" w:rsidP="00D82E05">
      <w:pPr>
        <w:spacing w:line="360" w:lineRule="auto"/>
        <w:jc w:val="center"/>
        <w:rPr>
          <w:b/>
          <w:sz w:val="22"/>
          <w:szCs w:val="22"/>
        </w:rPr>
      </w:pPr>
    </w:p>
    <w:p w14:paraId="4C7C6EA1" w14:textId="77777777" w:rsidR="003901F8" w:rsidRPr="00DF5FB2" w:rsidRDefault="003901F8" w:rsidP="003901F8">
      <w:pPr>
        <w:spacing w:line="360" w:lineRule="auto"/>
        <w:jc w:val="both"/>
        <w:rPr>
          <w:b/>
          <w:bCs/>
          <w:sz w:val="22"/>
          <w:szCs w:val="22"/>
        </w:rPr>
      </w:pPr>
      <w:r w:rsidRPr="00DF5FB2">
        <w:rPr>
          <w:b/>
          <w:bCs/>
          <w:sz w:val="22"/>
          <w:szCs w:val="22"/>
        </w:rPr>
        <w:t>CONCORRÊNCIA ELETRÔNICA Nº 00</w:t>
      </w:r>
      <w:r>
        <w:rPr>
          <w:b/>
          <w:bCs/>
          <w:sz w:val="22"/>
          <w:szCs w:val="22"/>
        </w:rPr>
        <w:t>2</w:t>
      </w:r>
      <w:r w:rsidRPr="00DF5FB2">
        <w:rPr>
          <w:b/>
          <w:bCs/>
          <w:sz w:val="22"/>
          <w:szCs w:val="22"/>
        </w:rPr>
        <w:t>/2025</w:t>
      </w:r>
    </w:p>
    <w:p w14:paraId="5CACE96F" w14:textId="77777777" w:rsidR="003901F8" w:rsidRPr="00DF5FB2" w:rsidRDefault="003901F8" w:rsidP="003901F8">
      <w:pPr>
        <w:spacing w:line="360" w:lineRule="auto"/>
        <w:jc w:val="both"/>
        <w:rPr>
          <w:b/>
          <w:bCs/>
          <w:sz w:val="22"/>
          <w:szCs w:val="22"/>
        </w:rPr>
      </w:pPr>
      <w:r w:rsidRPr="00DF5FB2">
        <w:rPr>
          <w:b/>
          <w:bCs/>
          <w:sz w:val="22"/>
          <w:szCs w:val="22"/>
        </w:rPr>
        <w:t>PROCESSO LICITATÓRIO N° 0</w:t>
      </w:r>
      <w:r>
        <w:rPr>
          <w:b/>
          <w:bCs/>
          <w:sz w:val="22"/>
          <w:szCs w:val="22"/>
        </w:rPr>
        <w:t>49</w:t>
      </w:r>
      <w:r w:rsidRPr="00DF5FB2">
        <w:rPr>
          <w:b/>
          <w:bCs/>
          <w:sz w:val="22"/>
          <w:szCs w:val="22"/>
        </w:rPr>
        <w:t>/2025</w:t>
      </w:r>
    </w:p>
    <w:p w14:paraId="25632177" w14:textId="77777777" w:rsidR="00C40731" w:rsidRPr="001F4904" w:rsidRDefault="00C40731" w:rsidP="00D82E05">
      <w:pPr>
        <w:spacing w:line="360" w:lineRule="auto"/>
        <w:jc w:val="both"/>
        <w:rPr>
          <w:b/>
          <w:sz w:val="22"/>
          <w:szCs w:val="22"/>
        </w:rPr>
      </w:pPr>
    </w:p>
    <w:p w14:paraId="29BF2172" w14:textId="77777777" w:rsidR="002A6B16"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DAS CONDIÇÕES GERAIS DA CONTRATAÇÃO </w:t>
      </w:r>
    </w:p>
    <w:p w14:paraId="04E80CCC" w14:textId="455D7328" w:rsidR="00902D8A" w:rsidRPr="001F4904" w:rsidRDefault="00C3287F" w:rsidP="00D82E05">
      <w:pPr>
        <w:pStyle w:val="PargrafodaLista"/>
        <w:numPr>
          <w:ilvl w:val="1"/>
          <w:numId w:val="7"/>
        </w:numPr>
        <w:spacing w:line="360" w:lineRule="auto"/>
        <w:ind w:left="0" w:firstLine="0"/>
        <w:jc w:val="both"/>
        <w:rPr>
          <w:sz w:val="22"/>
          <w:szCs w:val="22"/>
        </w:rPr>
      </w:pPr>
      <w:r w:rsidRPr="001F4904">
        <w:rPr>
          <w:rFonts w:eastAsia="Calibri"/>
          <w:bCs/>
          <w:iCs/>
          <w:sz w:val="22"/>
          <w:szCs w:val="22"/>
          <w:lang w:val="pt-BR"/>
        </w:rPr>
        <w:t>Contratação de Empresa sob o regime de execução de Menor Preço por Empreitada global, para a Construção da 2ª Etapa da Policlínica, localizado na Av. Emília Lopes, bairro Cidade Nova no Município de Catuji/MG</w:t>
      </w:r>
      <w:r w:rsidR="004F14BA" w:rsidRPr="001F4904">
        <w:rPr>
          <w:rFonts w:eastAsia="Calibri"/>
          <w:sz w:val="22"/>
          <w:szCs w:val="22"/>
        </w:rPr>
        <w:t xml:space="preserve">, </w:t>
      </w:r>
      <w:r w:rsidR="001A27B9" w:rsidRPr="001F4904">
        <w:rPr>
          <w:rFonts w:eastAsia="Calibri"/>
          <w:sz w:val="22"/>
          <w:szCs w:val="22"/>
        </w:rPr>
        <w:t>nos termos da tabela abaixo, conforme condições e exigências estabelecidas neste instrumento</w:t>
      </w:r>
      <w:r w:rsidR="002A6B16" w:rsidRPr="001F4904">
        <w:rPr>
          <w:rFonts w:eastAsia="Calibri"/>
          <w:sz w:val="22"/>
          <w:szCs w:val="22"/>
          <w:lang w:val="pt-BR"/>
        </w:rPr>
        <w:t>.</w:t>
      </w:r>
    </w:p>
    <w:tbl>
      <w:tblPr>
        <w:tblStyle w:val="Tabelacomgrade"/>
        <w:tblW w:w="0" w:type="auto"/>
        <w:tblLook w:val="04A0" w:firstRow="1" w:lastRow="0" w:firstColumn="1" w:lastColumn="0" w:noHBand="0" w:noVBand="1"/>
      </w:tblPr>
      <w:tblGrid>
        <w:gridCol w:w="620"/>
        <w:gridCol w:w="5329"/>
        <w:gridCol w:w="1417"/>
        <w:gridCol w:w="2128"/>
      </w:tblGrid>
      <w:tr w:rsidR="00F3239F" w:rsidRPr="001F4904" w14:paraId="34AD937C" w14:textId="7BF31EE0" w:rsidTr="00B856C7">
        <w:tc>
          <w:tcPr>
            <w:tcW w:w="620" w:type="dxa"/>
            <w:vAlign w:val="center"/>
          </w:tcPr>
          <w:p w14:paraId="58ADCAD2" w14:textId="539CC5A8" w:rsidR="00B856C7" w:rsidRPr="001F4904" w:rsidRDefault="00B856C7" w:rsidP="00D82E05">
            <w:pPr>
              <w:pStyle w:val="PargrafodaLista"/>
              <w:spacing w:line="360" w:lineRule="auto"/>
              <w:ind w:left="0"/>
              <w:jc w:val="center"/>
              <w:rPr>
                <w:sz w:val="22"/>
                <w:szCs w:val="22"/>
                <w:lang w:val="pt-BR"/>
              </w:rPr>
            </w:pPr>
            <w:bookmarkStart w:id="1" w:name="_Hlk167350037"/>
            <w:r w:rsidRPr="001F4904">
              <w:rPr>
                <w:sz w:val="22"/>
                <w:szCs w:val="22"/>
                <w:lang w:val="pt-BR"/>
              </w:rPr>
              <w:t>Item</w:t>
            </w:r>
          </w:p>
        </w:tc>
        <w:tc>
          <w:tcPr>
            <w:tcW w:w="5329" w:type="dxa"/>
            <w:vAlign w:val="center"/>
          </w:tcPr>
          <w:p w14:paraId="1E4ABFD2" w14:textId="7C7E0B44" w:rsidR="00B856C7" w:rsidRPr="001F4904" w:rsidRDefault="00B856C7" w:rsidP="00D82E05">
            <w:pPr>
              <w:pStyle w:val="PargrafodaLista"/>
              <w:spacing w:line="360" w:lineRule="auto"/>
              <w:ind w:left="0"/>
              <w:jc w:val="center"/>
              <w:rPr>
                <w:sz w:val="22"/>
                <w:szCs w:val="22"/>
                <w:lang w:val="pt-BR"/>
              </w:rPr>
            </w:pPr>
            <w:r w:rsidRPr="001F4904">
              <w:rPr>
                <w:sz w:val="22"/>
                <w:szCs w:val="22"/>
                <w:lang w:val="pt-BR"/>
              </w:rPr>
              <w:t>Descrição</w:t>
            </w:r>
          </w:p>
        </w:tc>
        <w:tc>
          <w:tcPr>
            <w:tcW w:w="1417" w:type="dxa"/>
            <w:vAlign w:val="center"/>
          </w:tcPr>
          <w:p w14:paraId="4FD6976E" w14:textId="7BFF23AF" w:rsidR="00B856C7" w:rsidRPr="001F4904" w:rsidRDefault="00B856C7" w:rsidP="00D82E05">
            <w:pPr>
              <w:pStyle w:val="PargrafodaLista"/>
              <w:spacing w:line="360" w:lineRule="auto"/>
              <w:ind w:left="0"/>
              <w:jc w:val="center"/>
              <w:rPr>
                <w:sz w:val="22"/>
                <w:szCs w:val="22"/>
                <w:lang w:val="pt-BR"/>
              </w:rPr>
            </w:pPr>
            <w:r w:rsidRPr="001F4904">
              <w:rPr>
                <w:sz w:val="22"/>
                <w:szCs w:val="22"/>
                <w:lang w:val="pt-BR"/>
              </w:rPr>
              <w:t>Valor (R$)</w:t>
            </w:r>
          </w:p>
        </w:tc>
        <w:tc>
          <w:tcPr>
            <w:tcW w:w="2128" w:type="dxa"/>
            <w:vAlign w:val="center"/>
          </w:tcPr>
          <w:p w14:paraId="38F46DD6" w14:textId="2A7BAA60" w:rsidR="00B856C7" w:rsidRPr="001F4904" w:rsidRDefault="00B856C7" w:rsidP="00D82E05">
            <w:pPr>
              <w:pStyle w:val="PargrafodaLista"/>
              <w:spacing w:line="360" w:lineRule="auto"/>
              <w:ind w:left="0"/>
              <w:jc w:val="center"/>
              <w:rPr>
                <w:sz w:val="22"/>
                <w:szCs w:val="22"/>
                <w:lang w:val="pt-BR"/>
              </w:rPr>
            </w:pPr>
            <w:r w:rsidRPr="001F4904">
              <w:rPr>
                <w:sz w:val="22"/>
                <w:szCs w:val="22"/>
                <w:lang w:val="pt-BR"/>
              </w:rPr>
              <w:t>Duração de Mês</w:t>
            </w:r>
          </w:p>
        </w:tc>
      </w:tr>
      <w:tr w:rsidR="00F3239F" w:rsidRPr="001F4904" w14:paraId="40F7E564" w14:textId="14268B54" w:rsidTr="00B856C7">
        <w:tc>
          <w:tcPr>
            <w:tcW w:w="620" w:type="dxa"/>
            <w:vAlign w:val="center"/>
          </w:tcPr>
          <w:p w14:paraId="2D6A0817" w14:textId="7961EA00" w:rsidR="00B856C7" w:rsidRPr="001F4904" w:rsidRDefault="00B856C7" w:rsidP="00D82E05">
            <w:pPr>
              <w:pStyle w:val="PargrafodaLista"/>
              <w:numPr>
                <w:ilvl w:val="0"/>
                <w:numId w:val="26"/>
              </w:numPr>
              <w:spacing w:line="360" w:lineRule="auto"/>
              <w:ind w:left="0" w:firstLine="0"/>
              <w:jc w:val="center"/>
              <w:rPr>
                <w:sz w:val="22"/>
                <w:szCs w:val="22"/>
                <w:lang w:val="pt-BR"/>
              </w:rPr>
            </w:pPr>
          </w:p>
        </w:tc>
        <w:tc>
          <w:tcPr>
            <w:tcW w:w="5329" w:type="dxa"/>
          </w:tcPr>
          <w:p w14:paraId="57C522E3" w14:textId="0642AA58" w:rsidR="00B856C7" w:rsidRPr="001F4904" w:rsidRDefault="00F3239F" w:rsidP="00D82E05">
            <w:pPr>
              <w:pStyle w:val="PargrafodaLista"/>
              <w:spacing w:line="360" w:lineRule="auto"/>
              <w:ind w:left="0"/>
              <w:jc w:val="both"/>
              <w:rPr>
                <w:sz w:val="22"/>
                <w:szCs w:val="22"/>
                <w:lang w:val="pt-BR"/>
              </w:rPr>
            </w:pPr>
            <w:r w:rsidRPr="001F4904">
              <w:rPr>
                <w:sz w:val="22"/>
                <w:szCs w:val="22"/>
                <w:lang w:val="pt-BR"/>
              </w:rPr>
              <w:t>Estrutura</w:t>
            </w:r>
          </w:p>
        </w:tc>
        <w:tc>
          <w:tcPr>
            <w:tcW w:w="1417" w:type="dxa"/>
            <w:vAlign w:val="center"/>
          </w:tcPr>
          <w:p w14:paraId="40D831B6" w14:textId="514517FC"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273.274,58</w:t>
            </w:r>
          </w:p>
        </w:tc>
        <w:tc>
          <w:tcPr>
            <w:tcW w:w="2128" w:type="dxa"/>
            <w:vAlign w:val="center"/>
          </w:tcPr>
          <w:p w14:paraId="25BBCE2A" w14:textId="7A9F18C7"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3600796F" w14:textId="30E0E106" w:rsidTr="00B856C7">
        <w:tc>
          <w:tcPr>
            <w:tcW w:w="620" w:type="dxa"/>
          </w:tcPr>
          <w:p w14:paraId="776C8E84" w14:textId="77777777" w:rsidR="00B856C7" w:rsidRPr="001F4904" w:rsidRDefault="00B856C7" w:rsidP="00D82E05">
            <w:pPr>
              <w:pStyle w:val="PargrafodaLista"/>
              <w:numPr>
                <w:ilvl w:val="0"/>
                <w:numId w:val="26"/>
              </w:numPr>
              <w:spacing w:line="360" w:lineRule="auto"/>
              <w:ind w:left="0" w:firstLine="0"/>
              <w:jc w:val="both"/>
              <w:rPr>
                <w:sz w:val="22"/>
                <w:szCs w:val="22"/>
                <w:lang w:val="pt-BR"/>
              </w:rPr>
            </w:pPr>
          </w:p>
        </w:tc>
        <w:tc>
          <w:tcPr>
            <w:tcW w:w="5329" w:type="dxa"/>
          </w:tcPr>
          <w:p w14:paraId="1AA45BE9" w14:textId="2ED118A7" w:rsidR="00B856C7" w:rsidRPr="001F4904" w:rsidRDefault="00F3239F" w:rsidP="00D82E05">
            <w:pPr>
              <w:pStyle w:val="PargrafodaLista"/>
              <w:spacing w:line="360" w:lineRule="auto"/>
              <w:ind w:left="0"/>
              <w:jc w:val="both"/>
              <w:rPr>
                <w:sz w:val="22"/>
                <w:szCs w:val="22"/>
                <w:lang w:val="pt-BR"/>
              </w:rPr>
            </w:pPr>
            <w:r w:rsidRPr="001F4904">
              <w:rPr>
                <w:sz w:val="22"/>
                <w:szCs w:val="22"/>
                <w:lang w:val="pt-BR"/>
              </w:rPr>
              <w:t>Alvenaria</w:t>
            </w:r>
          </w:p>
        </w:tc>
        <w:tc>
          <w:tcPr>
            <w:tcW w:w="1417" w:type="dxa"/>
            <w:vAlign w:val="center"/>
          </w:tcPr>
          <w:p w14:paraId="2E66BA29" w14:textId="46FCAB93"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138.156,38</w:t>
            </w:r>
          </w:p>
        </w:tc>
        <w:tc>
          <w:tcPr>
            <w:tcW w:w="2128" w:type="dxa"/>
            <w:vAlign w:val="center"/>
          </w:tcPr>
          <w:p w14:paraId="3E256CC2" w14:textId="7FB21D3A"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1E45EE7D" w14:textId="3CCA368D" w:rsidTr="00B856C7">
        <w:tc>
          <w:tcPr>
            <w:tcW w:w="620" w:type="dxa"/>
          </w:tcPr>
          <w:p w14:paraId="3658D17B" w14:textId="77777777" w:rsidR="00B856C7" w:rsidRPr="001F4904" w:rsidRDefault="00B856C7" w:rsidP="00D82E05">
            <w:pPr>
              <w:pStyle w:val="PargrafodaLista"/>
              <w:numPr>
                <w:ilvl w:val="0"/>
                <w:numId w:val="26"/>
              </w:numPr>
              <w:spacing w:line="360" w:lineRule="auto"/>
              <w:ind w:left="0" w:firstLine="0"/>
              <w:jc w:val="both"/>
              <w:rPr>
                <w:sz w:val="22"/>
                <w:szCs w:val="22"/>
                <w:lang w:val="pt-BR"/>
              </w:rPr>
            </w:pPr>
          </w:p>
        </w:tc>
        <w:tc>
          <w:tcPr>
            <w:tcW w:w="5329" w:type="dxa"/>
          </w:tcPr>
          <w:p w14:paraId="08692F15" w14:textId="0A761F33" w:rsidR="00B856C7" w:rsidRPr="001F4904" w:rsidRDefault="00F3239F" w:rsidP="00D82E05">
            <w:pPr>
              <w:pStyle w:val="PargrafodaLista"/>
              <w:spacing w:line="360" w:lineRule="auto"/>
              <w:ind w:left="0"/>
              <w:jc w:val="both"/>
              <w:rPr>
                <w:sz w:val="22"/>
                <w:szCs w:val="22"/>
                <w:lang w:val="pt-BR"/>
              </w:rPr>
            </w:pPr>
            <w:r w:rsidRPr="001F4904">
              <w:rPr>
                <w:sz w:val="22"/>
                <w:szCs w:val="22"/>
                <w:lang w:val="pt-BR"/>
              </w:rPr>
              <w:t>Instalação Elétrica / SPDA</w:t>
            </w:r>
          </w:p>
        </w:tc>
        <w:tc>
          <w:tcPr>
            <w:tcW w:w="1417" w:type="dxa"/>
            <w:vAlign w:val="center"/>
          </w:tcPr>
          <w:p w14:paraId="463FF279" w14:textId="5D222403"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2912.606.58</w:t>
            </w:r>
          </w:p>
        </w:tc>
        <w:tc>
          <w:tcPr>
            <w:tcW w:w="2128" w:type="dxa"/>
            <w:vAlign w:val="center"/>
          </w:tcPr>
          <w:p w14:paraId="349BA487" w14:textId="45BC1A7E"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05</w:t>
            </w:r>
          </w:p>
        </w:tc>
      </w:tr>
      <w:tr w:rsidR="00F3239F" w:rsidRPr="001F4904" w14:paraId="08B9591F" w14:textId="520398B2" w:rsidTr="00B856C7">
        <w:tc>
          <w:tcPr>
            <w:tcW w:w="620" w:type="dxa"/>
          </w:tcPr>
          <w:p w14:paraId="62BB736C" w14:textId="660F2E02" w:rsidR="00B856C7" w:rsidRPr="001F4904" w:rsidRDefault="00B856C7" w:rsidP="00D82E05">
            <w:pPr>
              <w:pStyle w:val="PargrafodaLista"/>
              <w:numPr>
                <w:ilvl w:val="0"/>
                <w:numId w:val="26"/>
              </w:numPr>
              <w:spacing w:line="360" w:lineRule="auto"/>
              <w:ind w:left="0" w:firstLine="0"/>
              <w:jc w:val="both"/>
              <w:rPr>
                <w:sz w:val="22"/>
                <w:szCs w:val="22"/>
                <w:lang w:val="pt-BR"/>
              </w:rPr>
            </w:pPr>
          </w:p>
        </w:tc>
        <w:tc>
          <w:tcPr>
            <w:tcW w:w="5329" w:type="dxa"/>
          </w:tcPr>
          <w:p w14:paraId="4C47E727" w14:textId="466ECA2B" w:rsidR="00B856C7" w:rsidRPr="001F4904" w:rsidRDefault="00F3239F" w:rsidP="00D82E05">
            <w:pPr>
              <w:pStyle w:val="PargrafodaLista"/>
              <w:spacing w:line="360" w:lineRule="auto"/>
              <w:ind w:left="0"/>
              <w:jc w:val="both"/>
              <w:rPr>
                <w:sz w:val="22"/>
                <w:szCs w:val="22"/>
                <w:lang w:val="pt-BR"/>
              </w:rPr>
            </w:pPr>
            <w:r w:rsidRPr="001F4904">
              <w:rPr>
                <w:sz w:val="22"/>
                <w:szCs w:val="22"/>
                <w:lang w:val="pt-BR"/>
              </w:rPr>
              <w:t xml:space="preserve">Instalação </w:t>
            </w:r>
            <w:proofErr w:type="spellStart"/>
            <w:r w:rsidRPr="001F4904">
              <w:rPr>
                <w:sz w:val="22"/>
                <w:szCs w:val="22"/>
                <w:lang w:val="pt-BR"/>
              </w:rPr>
              <w:t>Hidro-Sanitário</w:t>
            </w:r>
            <w:proofErr w:type="spellEnd"/>
          </w:p>
        </w:tc>
        <w:tc>
          <w:tcPr>
            <w:tcW w:w="1417" w:type="dxa"/>
            <w:vAlign w:val="center"/>
          </w:tcPr>
          <w:p w14:paraId="7D7B92BD" w14:textId="3E38FF3F"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92.069,50</w:t>
            </w:r>
          </w:p>
        </w:tc>
        <w:tc>
          <w:tcPr>
            <w:tcW w:w="2128" w:type="dxa"/>
            <w:vAlign w:val="center"/>
          </w:tcPr>
          <w:p w14:paraId="6F05D3B5" w14:textId="5DCA9FCE"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09</w:t>
            </w:r>
          </w:p>
        </w:tc>
      </w:tr>
      <w:tr w:rsidR="00F3239F" w:rsidRPr="001F4904" w14:paraId="0D6B2BC8" w14:textId="4D97A7EF" w:rsidTr="00B856C7">
        <w:tc>
          <w:tcPr>
            <w:tcW w:w="620" w:type="dxa"/>
          </w:tcPr>
          <w:p w14:paraId="2EE47E4A" w14:textId="77777777" w:rsidR="00B856C7" w:rsidRPr="001F4904" w:rsidRDefault="00B856C7" w:rsidP="00D82E05">
            <w:pPr>
              <w:pStyle w:val="PargrafodaLista"/>
              <w:numPr>
                <w:ilvl w:val="0"/>
                <w:numId w:val="26"/>
              </w:numPr>
              <w:spacing w:line="360" w:lineRule="auto"/>
              <w:ind w:left="0" w:firstLine="0"/>
              <w:jc w:val="both"/>
              <w:rPr>
                <w:sz w:val="22"/>
                <w:szCs w:val="22"/>
                <w:lang w:val="pt-BR"/>
              </w:rPr>
            </w:pPr>
          </w:p>
        </w:tc>
        <w:tc>
          <w:tcPr>
            <w:tcW w:w="5329" w:type="dxa"/>
          </w:tcPr>
          <w:p w14:paraId="0ECDACAF" w14:textId="020573E6" w:rsidR="00B856C7" w:rsidRPr="001F4904" w:rsidRDefault="00F3239F" w:rsidP="00D82E05">
            <w:pPr>
              <w:pStyle w:val="PargrafodaLista"/>
              <w:spacing w:line="360" w:lineRule="auto"/>
              <w:ind w:left="0"/>
              <w:jc w:val="both"/>
              <w:rPr>
                <w:sz w:val="22"/>
                <w:szCs w:val="22"/>
                <w:lang w:val="pt-BR"/>
              </w:rPr>
            </w:pPr>
            <w:r w:rsidRPr="001F4904">
              <w:rPr>
                <w:sz w:val="22"/>
                <w:szCs w:val="22"/>
                <w:lang w:val="pt-BR"/>
              </w:rPr>
              <w:t>Instalação Pluviais</w:t>
            </w:r>
          </w:p>
        </w:tc>
        <w:tc>
          <w:tcPr>
            <w:tcW w:w="1417" w:type="dxa"/>
            <w:vAlign w:val="center"/>
          </w:tcPr>
          <w:p w14:paraId="03667A36" w14:textId="1B2DBC58"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1.950,40</w:t>
            </w:r>
          </w:p>
        </w:tc>
        <w:tc>
          <w:tcPr>
            <w:tcW w:w="2128" w:type="dxa"/>
            <w:vAlign w:val="center"/>
          </w:tcPr>
          <w:p w14:paraId="4E126C4B" w14:textId="42A85C06" w:rsidR="00B856C7" w:rsidRPr="001F4904" w:rsidRDefault="00F3239F" w:rsidP="00D82E05">
            <w:pPr>
              <w:pStyle w:val="PargrafodaLista"/>
              <w:spacing w:line="360" w:lineRule="auto"/>
              <w:ind w:left="0"/>
              <w:jc w:val="center"/>
              <w:rPr>
                <w:sz w:val="22"/>
                <w:szCs w:val="22"/>
                <w:lang w:val="pt-BR"/>
              </w:rPr>
            </w:pPr>
            <w:r w:rsidRPr="001F4904">
              <w:rPr>
                <w:sz w:val="22"/>
                <w:szCs w:val="22"/>
                <w:lang w:val="pt-BR"/>
              </w:rPr>
              <w:t>08</w:t>
            </w:r>
          </w:p>
        </w:tc>
      </w:tr>
      <w:tr w:rsidR="00F3239F" w:rsidRPr="001F4904" w14:paraId="0CD1F966" w14:textId="77777777" w:rsidTr="00B856C7">
        <w:tc>
          <w:tcPr>
            <w:tcW w:w="620" w:type="dxa"/>
          </w:tcPr>
          <w:p w14:paraId="5F7CBEC0" w14:textId="77777777" w:rsidR="008B63E5" w:rsidRPr="001F4904" w:rsidRDefault="008B63E5" w:rsidP="00D82E05">
            <w:pPr>
              <w:pStyle w:val="PargrafodaLista"/>
              <w:numPr>
                <w:ilvl w:val="0"/>
                <w:numId w:val="26"/>
              </w:numPr>
              <w:spacing w:line="360" w:lineRule="auto"/>
              <w:ind w:left="0" w:firstLine="0"/>
              <w:jc w:val="both"/>
              <w:rPr>
                <w:sz w:val="22"/>
                <w:szCs w:val="22"/>
                <w:lang w:val="pt-BR"/>
              </w:rPr>
            </w:pPr>
          </w:p>
        </w:tc>
        <w:tc>
          <w:tcPr>
            <w:tcW w:w="5329" w:type="dxa"/>
          </w:tcPr>
          <w:p w14:paraId="4FAEB506" w14:textId="16C71BDE" w:rsidR="008B63E5" w:rsidRPr="001F4904" w:rsidRDefault="00F3239F" w:rsidP="00D82E05">
            <w:pPr>
              <w:pStyle w:val="PargrafodaLista"/>
              <w:spacing w:line="360" w:lineRule="auto"/>
              <w:ind w:left="0"/>
              <w:jc w:val="both"/>
              <w:rPr>
                <w:sz w:val="22"/>
                <w:szCs w:val="22"/>
                <w:lang w:val="pt-BR"/>
              </w:rPr>
            </w:pPr>
            <w:r w:rsidRPr="001F4904">
              <w:rPr>
                <w:sz w:val="22"/>
                <w:szCs w:val="22"/>
                <w:lang w:val="pt-BR"/>
              </w:rPr>
              <w:t>Cobertura</w:t>
            </w:r>
          </w:p>
        </w:tc>
        <w:tc>
          <w:tcPr>
            <w:tcW w:w="1417" w:type="dxa"/>
            <w:vAlign w:val="center"/>
          </w:tcPr>
          <w:p w14:paraId="7C6388E2" w14:textId="467CB318"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139.092,82</w:t>
            </w:r>
          </w:p>
        </w:tc>
        <w:tc>
          <w:tcPr>
            <w:tcW w:w="2128" w:type="dxa"/>
            <w:vAlign w:val="center"/>
          </w:tcPr>
          <w:p w14:paraId="118740EA" w14:textId="3EAE78BD"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71BB10A7" w14:textId="77777777" w:rsidTr="00B856C7">
        <w:tc>
          <w:tcPr>
            <w:tcW w:w="620" w:type="dxa"/>
          </w:tcPr>
          <w:p w14:paraId="48CE4EA6" w14:textId="77777777" w:rsidR="008B63E5" w:rsidRPr="001F4904" w:rsidRDefault="008B63E5" w:rsidP="00D82E05">
            <w:pPr>
              <w:pStyle w:val="PargrafodaLista"/>
              <w:numPr>
                <w:ilvl w:val="0"/>
                <w:numId w:val="26"/>
              </w:numPr>
              <w:spacing w:line="360" w:lineRule="auto"/>
              <w:ind w:left="0" w:firstLine="0"/>
              <w:jc w:val="both"/>
              <w:rPr>
                <w:sz w:val="22"/>
                <w:szCs w:val="22"/>
                <w:lang w:val="pt-BR"/>
              </w:rPr>
            </w:pPr>
          </w:p>
        </w:tc>
        <w:tc>
          <w:tcPr>
            <w:tcW w:w="5329" w:type="dxa"/>
          </w:tcPr>
          <w:p w14:paraId="2DAC08E1" w14:textId="29FD928D" w:rsidR="008B63E5" w:rsidRPr="001F4904" w:rsidRDefault="00F3239F" w:rsidP="00D82E05">
            <w:pPr>
              <w:pStyle w:val="PargrafodaLista"/>
              <w:spacing w:line="360" w:lineRule="auto"/>
              <w:ind w:left="0"/>
              <w:jc w:val="both"/>
              <w:rPr>
                <w:sz w:val="22"/>
                <w:szCs w:val="22"/>
                <w:lang w:val="pt-BR"/>
              </w:rPr>
            </w:pPr>
            <w:r w:rsidRPr="001F4904">
              <w:rPr>
                <w:sz w:val="22"/>
                <w:szCs w:val="22"/>
                <w:lang w:val="pt-BR"/>
              </w:rPr>
              <w:t>Esquadrias de Madeira</w:t>
            </w:r>
          </w:p>
        </w:tc>
        <w:tc>
          <w:tcPr>
            <w:tcW w:w="1417" w:type="dxa"/>
            <w:vAlign w:val="center"/>
          </w:tcPr>
          <w:p w14:paraId="3BDD59A9" w14:textId="2361EFCE"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117.169,01</w:t>
            </w:r>
          </w:p>
        </w:tc>
        <w:tc>
          <w:tcPr>
            <w:tcW w:w="2128" w:type="dxa"/>
            <w:vAlign w:val="center"/>
          </w:tcPr>
          <w:p w14:paraId="35C56B88" w14:textId="59F30895"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0EB134EA" w14:textId="77777777" w:rsidTr="00B856C7">
        <w:tc>
          <w:tcPr>
            <w:tcW w:w="620" w:type="dxa"/>
          </w:tcPr>
          <w:p w14:paraId="4321036D" w14:textId="77777777" w:rsidR="008B63E5" w:rsidRPr="001F4904" w:rsidRDefault="008B63E5" w:rsidP="00D82E05">
            <w:pPr>
              <w:pStyle w:val="PargrafodaLista"/>
              <w:numPr>
                <w:ilvl w:val="0"/>
                <w:numId w:val="26"/>
              </w:numPr>
              <w:spacing w:line="360" w:lineRule="auto"/>
              <w:ind w:left="0" w:firstLine="0"/>
              <w:jc w:val="both"/>
              <w:rPr>
                <w:sz w:val="22"/>
                <w:szCs w:val="22"/>
                <w:lang w:val="pt-BR"/>
              </w:rPr>
            </w:pPr>
          </w:p>
        </w:tc>
        <w:tc>
          <w:tcPr>
            <w:tcW w:w="5329" w:type="dxa"/>
          </w:tcPr>
          <w:p w14:paraId="648D49CE" w14:textId="0B62E0A0" w:rsidR="008B63E5" w:rsidRPr="001F4904" w:rsidRDefault="00F3239F" w:rsidP="00D82E05">
            <w:pPr>
              <w:pStyle w:val="PargrafodaLista"/>
              <w:spacing w:line="360" w:lineRule="auto"/>
              <w:ind w:left="0"/>
              <w:jc w:val="both"/>
              <w:rPr>
                <w:sz w:val="22"/>
                <w:szCs w:val="22"/>
                <w:lang w:val="pt-BR"/>
              </w:rPr>
            </w:pPr>
            <w:r w:rsidRPr="001F4904">
              <w:rPr>
                <w:sz w:val="22"/>
                <w:szCs w:val="22"/>
                <w:lang w:val="pt-BR"/>
              </w:rPr>
              <w:t>Esquadria Metálica</w:t>
            </w:r>
          </w:p>
        </w:tc>
        <w:tc>
          <w:tcPr>
            <w:tcW w:w="1417" w:type="dxa"/>
            <w:vAlign w:val="center"/>
          </w:tcPr>
          <w:p w14:paraId="1B55628B" w14:textId="655B0D4A"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101.686,56</w:t>
            </w:r>
          </w:p>
        </w:tc>
        <w:tc>
          <w:tcPr>
            <w:tcW w:w="2128" w:type="dxa"/>
            <w:vAlign w:val="center"/>
          </w:tcPr>
          <w:p w14:paraId="35B227E4" w14:textId="01294907" w:rsidR="008B63E5"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3CC35D40" w14:textId="77777777" w:rsidTr="00B856C7">
        <w:tc>
          <w:tcPr>
            <w:tcW w:w="620" w:type="dxa"/>
          </w:tcPr>
          <w:p w14:paraId="4B7E7905" w14:textId="77777777"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4DF5A37C" w14:textId="1B230722"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Revestimento</w:t>
            </w:r>
          </w:p>
        </w:tc>
        <w:tc>
          <w:tcPr>
            <w:tcW w:w="1417" w:type="dxa"/>
            <w:vAlign w:val="center"/>
          </w:tcPr>
          <w:p w14:paraId="638DB0C0" w14:textId="47F67DC8"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180.857,06</w:t>
            </w:r>
          </w:p>
        </w:tc>
        <w:tc>
          <w:tcPr>
            <w:tcW w:w="2128" w:type="dxa"/>
            <w:vAlign w:val="center"/>
          </w:tcPr>
          <w:p w14:paraId="4DC29462" w14:textId="138B7EB9"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11293D47" w14:textId="77777777" w:rsidTr="00B856C7">
        <w:tc>
          <w:tcPr>
            <w:tcW w:w="620" w:type="dxa"/>
          </w:tcPr>
          <w:p w14:paraId="262193B3" w14:textId="77777777"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712BEFD3" w14:textId="17671507"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Pisos</w:t>
            </w:r>
          </w:p>
        </w:tc>
        <w:tc>
          <w:tcPr>
            <w:tcW w:w="1417" w:type="dxa"/>
            <w:vAlign w:val="center"/>
          </w:tcPr>
          <w:p w14:paraId="3D9C5B87" w14:textId="274BD4A6"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131.575,78</w:t>
            </w:r>
          </w:p>
        </w:tc>
        <w:tc>
          <w:tcPr>
            <w:tcW w:w="2128" w:type="dxa"/>
            <w:vAlign w:val="center"/>
          </w:tcPr>
          <w:p w14:paraId="327016D8" w14:textId="0EEFB6FA"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04</w:t>
            </w:r>
          </w:p>
        </w:tc>
      </w:tr>
      <w:tr w:rsidR="00F3239F" w:rsidRPr="001F4904" w14:paraId="58DBEB40" w14:textId="77777777" w:rsidTr="00B856C7">
        <w:tc>
          <w:tcPr>
            <w:tcW w:w="620" w:type="dxa"/>
          </w:tcPr>
          <w:p w14:paraId="7F226BA9" w14:textId="77777777"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6689270E" w14:textId="1F2FC38B"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Pintura</w:t>
            </w:r>
          </w:p>
        </w:tc>
        <w:tc>
          <w:tcPr>
            <w:tcW w:w="1417" w:type="dxa"/>
            <w:vAlign w:val="center"/>
          </w:tcPr>
          <w:p w14:paraId="36AC3D3F" w14:textId="44C738FB"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45.118,82</w:t>
            </w:r>
          </w:p>
        </w:tc>
        <w:tc>
          <w:tcPr>
            <w:tcW w:w="2128" w:type="dxa"/>
            <w:vAlign w:val="center"/>
          </w:tcPr>
          <w:p w14:paraId="08B668B7" w14:textId="5496C475"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03</w:t>
            </w:r>
          </w:p>
        </w:tc>
      </w:tr>
      <w:tr w:rsidR="00F3239F" w:rsidRPr="001F4904" w14:paraId="14A4295C" w14:textId="77777777" w:rsidTr="00B856C7">
        <w:tc>
          <w:tcPr>
            <w:tcW w:w="620" w:type="dxa"/>
          </w:tcPr>
          <w:p w14:paraId="5F296131" w14:textId="47E37480"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51828DE2" w14:textId="5E0A3FC6"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Diversos</w:t>
            </w:r>
          </w:p>
        </w:tc>
        <w:tc>
          <w:tcPr>
            <w:tcW w:w="1417" w:type="dxa"/>
            <w:vAlign w:val="center"/>
          </w:tcPr>
          <w:p w14:paraId="188A0553" w14:textId="7554F67C"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98.220,69</w:t>
            </w:r>
          </w:p>
        </w:tc>
        <w:tc>
          <w:tcPr>
            <w:tcW w:w="2128" w:type="dxa"/>
            <w:vAlign w:val="center"/>
          </w:tcPr>
          <w:p w14:paraId="01FAFC0D" w14:textId="0842F889"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03</w:t>
            </w:r>
          </w:p>
        </w:tc>
      </w:tr>
      <w:tr w:rsidR="00F3239F" w:rsidRPr="001F4904" w14:paraId="5E0BAA28" w14:textId="77777777" w:rsidTr="00B856C7">
        <w:tc>
          <w:tcPr>
            <w:tcW w:w="620" w:type="dxa"/>
          </w:tcPr>
          <w:p w14:paraId="6A5B8235" w14:textId="2BA11C34"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539F0CE2" w14:textId="12F5A5A8"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Prevenção e Combate a Incêndio</w:t>
            </w:r>
          </w:p>
        </w:tc>
        <w:tc>
          <w:tcPr>
            <w:tcW w:w="1417" w:type="dxa"/>
            <w:vAlign w:val="center"/>
          </w:tcPr>
          <w:p w14:paraId="17BE2DF2" w14:textId="35DD28C8"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51.021,29</w:t>
            </w:r>
          </w:p>
        </w:tc>
        <w:tc>
          <w:tcPr>
            <w:tcW w:w="2128" w:type="dxa"/>
            <w:vAlign w:val="center"/>
          </w:tcPr>
          <w:p w14:paraId="75F54958" w14:textId="3C4BDFBA"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03</w:t>
            </w:r>
          </w:p>
        </w:tc>
      </w:tr>
      <w:tr w:rsidR="00F3239F" w:rsidRPr="001F4904" w14:paraId="69F49B95" w14:textId="77777777" w:rsidTr="00B856C7">
        <w:tc>
          <w:tcPr>
            <w:tcW w:w="620" w:type="dxa"/>
          </w:tcPr>
          <w:p w14:paraId="46A065F6" w14:textId="14196A3E" w:rsidR="00F3239F" w:rsidRPr="001F4904" w:rsidRDefault="00F3239F" w:rsidP="00D82E05">
            <w:pPr>
              <w:pStyle w:val="PargrafodaLista"/>
              <w:numPr>
                <w:ilvl w:val="0"/>
                <w:numId w:val="26"/>
              </w:numPr>
              <w:spacing w:line="360" w:lineRule="auto"/>
              <w:ind w:left="0" w:firstLine="0"/>
              <w:jc w:val="both"/>
              <w:rPr>
                <w:sz w:val="22"/>
                <w:szCs w:val="22"/>
                <w:lang w:val="pt-BR"/>
              </w:rPr>
            </w:pPr>
          </w:p>
        </w:tc>
        <w:tc>
          <w:tcPr>
            <w:tcW w:w="5329" w:type="dxa"/>
          </w:tcPr>
          <w:p w14:paraId="12745BFF" w14:textId="5ABF9292" w:rsidR="00F3239F" w:rsidRPr="001F4904" w:rsidRDefault="00F3239F" w:rsidP="00D82E05">
            <w:pPr>
              <w:pStyle w:val="PargrafodaLista"/>
              <w:spacing w:line="360" w:lineRule="auto"/>
              <w:ind w:left="0"/>
              <w:jc w:val="both"/>
              <w:rPr>
                <w:sz w:val="22"/>
                <w:szCs w:val="22"/>
                <w:lang w:val="pt-BR"/>
              </w:rPr>
            </w:pPr>
            <w:r w:rsidRPr="001F4904">
              <w:rPr>
                <w:sz w:val="22"/>
                <w:szCs w:val="22"/>
                <w:lang w:val="pt-BR"/>
              </w:rPr>
              <w:t>Muro de Divisa</w:t>
            </w:r>
          </w:p>
        </w:tc>
        <w:tc>
          <w:tcPr>
            <w:tcW w:w="1417" w:type="dxa"/>
            <w:vAlign w:val="center"/>
          </w:tcPr>
          <w:p w14:paraId="14FA0002" w14:textId="3EF26876"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150.172,90</w:t>
            </w:r>
          </w:p>
        </w:tc>
        <w:tc>
          <w:tcPr>
            <w:tcW w:w="2128" w:type="dxa"/>
            <w:vAlign w:val="center"/>
          </w:tcPr>
          <w:p w14:paraId="55DF134F" w14:textId="77297CCB" w:rsidR="00F3239F" w:rsidRPr="001F4904" w:rsidRDefault="00F3239F" w:rsidP="00D82E05">
            <w:pPr>
              <w:pStyle w:val="PargrafodaLista"/>
              <w:spacing w:line="360" w:lineRule="auto"/>
              <w:ind w:left="0"/>
              <w:jc w:val="center"/>
              <w:rPr>
                <w:sz w:val="22"/>
                <w:szCs w:val="22"/>
                <w:lang w:val="pt-BR"/>
              </w:rPr>
            </w:pPr>
            <w:r w:rsidRPr="001F4904">
              <w:rPr>
                <w:sz w:val="22"/>
                <w:szCs w:val="22"/>
                <w:lang w:val="pt-BR"/>
              </w:rPr>
              <w:t>02</w:t>
            </w:r>
          </w:p>
        </w:tc>
      </w:tr>
    </w:tbl>
    <w:bookmarkEnd w:id="1"/>
    <w:p w14:paraId="0BF37E89" w14:textId="2324D770" w:rsidR="00807079" w:rsidRPr="001F4904" w:rsidRDefault="00807079" w:rsidP="00D82E05">
      <w:pPr>
        <w:pStyle w:val="PargrafodaLista"/>
        <w:numPr>
          <w:ilvl w:val="1"/>
          <w:numId w:val="7"/>
        </w:numPr>
        <w:spacing w:line="360" w:lineRule="auto"/>
        <w:ind w:left="0" w:firstLine="0"/>
        <w:jc w:val="both"/>
        <w:rPr>
          <w:sz w:val="22"/>
          <w:szCs w:val="22"/>
        </w:rPr>
      </w:pPr>
      <w:r w:rsidRPr="001F4904">
        <w:rPr>
          <w:sz w:val="22"/>
          <w:szCs w:val="22"/>
          <w:lang w:val="pt-BR"/>
        </w:rPr>
        <w:t>O objeto da contratação tem a natureza de obra, conforme justificativa constante do Estudo Técnico Preliminar</w:t>
      </w:r>
      <w:r w:rsidR="00AA2966" w:rsidRPr="001F4904">
        <w:rPr>
          <w:sz w:val="22"/>
          <w:szCs w:val="22"/>
          <w:lang w:val="pt-BR"/>
        </w:rPr>
        <w:t>.</w:t>
      </w:r>
    </w:p>
    <w:p w14:paraId="5769A39A" w14:textId="0742AB1B" w:rsidR="00AA2966" w:rsidRPr="001F4904" w:rsidRDefault="00AA2966" w:rsidP="00D82E05">
      <w:pPr>
        <w:pStyle w:val="PargrafodaLista"/>
        <w:numPr>
          <w:ilvl w:val="1"/>
          <w:numId w:val="7"/>
        </w:numPr>
        <w:spacing w:line="360" w:lineRule="auto"/>
        <w:ind w:left="0" w:firstLine="0"/>
        <w:jc w:val="both"/>
        <w:rPr>
          <w:sz w:val="22"/>
          <w:szCs w:val="22"/>
        </w:rPr>
      </w:pPr>
      <w:r w:rsidRPr="001F4904">
        <w:rPr>
          <w:sz w:val="22"/>
          <w:szCs w:val="22"/>
          <w:lang w:val="pt-BR"/>
        </w:rPr>
        <w:t>O serviço é enquadrado como contratados por escopo.</w:t>
      </w:r>
    </w:p>
    <w:p w14:paraId="7864C7E2" w14:textId="395F996E" w:rsidR="002A6B16" w:rsidRPr="001F4904" w:rsidRDefault="00ED4A60" w:rsidP="00D82E05">
      <w:pPr>
        <w:pStyle w:val="PargrafodaLista"/>
        <w:numPr>
          <w:ilvl w:val="1"/>
          <w:numId w:val="7"/>
        </w:numPr>
        <w:spacing w:line="360" w:lineRule="auto"/>
        <w:ind w:left="0" w:firstLine="0"/>
        <w:jc w:val="both"/>
        <w:rPr>
          <w:sz w:val="22"/>
          <w:szCs w:val="22"/>
        </w:rPr>
      </w:pPr>
      <w:r w:rsidRPr="001F4904">
        <w:rPr>
          <w:rFonts w:eastAsia="Calibri"/>
          <w:sz w:val="22"/>
          <w:szCs w:val="22"/>
          <w:lang w:val="pt-BR"/>
        </w:rPr>
        <w:t xml:space="preserve">O presente contrato tem </w:t>
      </w:r>
      <w:r w:rsidR="005B0482" w:rsidRPr="001F4904">
        <w:rPr>
          <w:rFonts w:eastAsia="Calibri"/>
          <w:sz w:val="22"/>
          <w:szCs w:val="22"/>
          <w:lang w:val="pt-BR"/>
        </w:rPr>
        <w:t>vigência</w:t>
      </w:r>
      <w:r w:rsidRPr="001F4904">
        <w:rPr>
          <w:rFonts w:eastAsia="Calibri"/>
          <w:sz w:val="22"/>
          <w:szCs w:val="22"/>
          <w:lang w:val="pt-BR"/>
        </w:rPr>
        <w:t xml:space="preserve"> de 12 (doze) meses iniciando na da data de</w:t>
      </w:r>
      <w:r w:rsidR="00D82E05" w:rsidRPr="001F4904">
        <w:rPr>
          <w:rFonts w:eastAsia="Calibri"/>
          <w:sz w:val="22"/>
          <w:szCs w:val="22"/>
          <w:lang w:val="pt-BR"/>
        </w:rPr>
        <w:t xml:space="preserve"> assinatura do contrato</w:t>
      </w:r>
      <w:r w:rsidRPr="001F4904">
        <w:rPr>
          <w:rFonts w:eastAsia="Calibri"/>
          <w:sz w:val="22"/>
          <w:szCs w:val="22"/>
          <w:lang w:val="pt-BR"/>
        </w:rPr>
        <w:t xml:space="preserve">, podendo ser prorrogado nos termos do </w:t>
      </w:r>
      <w:r w:rsidR="00035F7D" w:rsidRPr="001F4904">
        <w:rPr>
          <w:rFonts w:eastAsia="Calibri"/>
          <w:sz w:val="22"/>
          <w:szCs w:val="22"/>
          <w:lang w:val="pt-BR"/>
        </w:rPr>
        <w:t>a</w:t>
      </w:r>
      <w:r w:rsidRPr="001F4904">
        <w:rPr>
          <w:rFonts w:eastAsia="Calibri"/>
          <w:sz w:val="22"/>
          <w:szCs w:val="22"/>
          <w:lang w:val="pt-BR"/>
        </w:rPr>
        <w:t>rt.106 da Lei 14.133/21</w:t>
      </w:r>
      <w:r w:rsidR="001A27B9" w:rsidRPr="001F4904">
        <w:rPr>
          <w:rFonts w:eastAsia="Calibri"/>
          <w:sz w:val="22"/>
          <w:szCs w:val="22"/>
        </w:rPr>
        <w:t>.</w:t>
      </w:r>
    </w:p>
    <w:p w14:paraId="2C98D0BE" w14:textId="77777777" w:rsidR="00A07113"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FUNDAMENTAÇÃO E DESCRIÇÃO DA NECESSIDADE DA CONTRATAÇÃO </w:t>
      </w:r>
    </w:p>
    <w:p w14:paraId="48B7281D" w14:textId="5B8CCCE0" w:rsidR="00A07113" w:rsidRPr="001F4904" w:rsidRDefault="003D2608" w:rsidP="00D82E05">
      <w:pPr>
        <w:pStyle w:val="PargrafodaLista"/>
        <w:numPr>
          <w:ilvl w:val="1"/>
          <w:numId w:val="7"/>
        </w:numPr>
        <w:spacing w:line="360" w:lineRule="auto"/>
        <w:ind w:left="0" w:firstLine="0"/>
        <w:jc w:val="both"/>
        <w:rPr>
          <w:b/>
          <w:sz w:val="22"/>
          <w:szCs w:val="22"/>
        </w:rPr>
      </w:pPr>
      <w:r w:rsidRPr="001F4904">
        <w:rPr>
          <w:rFonts w:eastAsia="Calibri"/>
          <w:sz w:val="22"/>
          <w:szCs w:val="22"/>
          <w:lang w:val="pt-BR"/>
        </w:rPr>
        <w:t xml:space="preserve">O objeto da contratação </w:t>
      </w:r>
      <w:r w:rsidR="00A348A6" w:rsidRPr="001F4904">
        <w:rPr>
          <w:rFonts w:eastAsia="Calibri"/>
          <w:sz w:val="22"/>
          <w:szCs w:val="22"/>
          <w:lang w:val="pt-BR"/>
        </w:rPr>
        <w:t>não está previsto no Plano Anual de Contratações</w:t>
      </w:r>
      <w:r w:rsidRPr="001F4904">
        <w:rPr>
          <w:rFonts w:eastAsia="Calibri"/>
          <w:sz w:val="22"/>
          <w:szCs w:val="22"/>
          <w:lang w:val="pt-BR"/>
        </w:rPr>
        <w:t xml:space="preserve"> no Plano de Contratações Anual 202</w:t>
      </w:r>
      <w:r w:rsidR="00807079" w:rsidRPr="001F4904">
        <w:rPr>
          <w:rFonts w:eastAsia="Calibri"/>
          <w:sz w:val="22"/>
          <w:szCs w:val="22"/>
          <w:lang w:val="pt-BR"/>
        </w:rPr>
        <w:t>5</w:t>
      </w:r>
      <w:r w:rsidRPr="001F4904">
        <w:rPr>
          <w:rFonts w:eastAsia="Calibri"/>
          <w:sz w:val="22"/>
          <w:szCs w:val="22"/>
          <w:lang w:val="pt-BR"/>
        </w:rPr>
        <w:t>, conforme consta das informações básicas deste termo de referência</w:t>
      </w:r>
      <w:r w:rsidR="00CC685D" w:rsidRPr="001F4904">
        <w:rPr>
          <w:rFonts w:eastAsia="Calibri"/>
          <w:sz w:val="22"/>
          <w:szCs w:val="22"/>
        </w:rPr>
        <w:t>.</w:t>
      </w:r>
    </w:p>
    <w:p w14:paraId="136DDA22" w14:textId="77777777" w:rsidR="00032F62"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lastRenderedPageBreak/>
        <w:t xml:space="preserve">DESCRIÇÃO DA SOLUÇÃO COMO UM TODO CONSIDERADO O CICLO DE VIDA </w:t>
      </w:r>
      <w:r w:rsidR="00FD224C" w:rsidRPr="001F4904">
        <w:rPr>
          <w:b/>
          <w:sz w:val="22"/>
          <w:szCs w:val="22"/>
        </w:rPr>
        <w:t>DO OBJETO</w:t>
      </w:r>
      <w:r w:rsidRPr="001F4904">
        <w:rPr>
          <w:b/>
          <w:sz w:val="22"/>
          <w:szCs w:val="22"/>
        </w:rPr>
        <w:t xml:space="preserve"> </w:t>
      </w:r>
    </w:p>
    <w:p w14:paraId="3095C02E" w14:textId="01754E11" w:rsidR="00C40731" w:rsidRPr="001F4904" w:rsidRDefault="00E15FC4" w:rsidP="00D82E05">
      <w:pPr>
        <w:pStyle w:val="PargrafodaLista"/>
        <w:numPr>
          <w:ilvl w:val="1"/>
          <w:numId w:val="7"/>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000A247F" w:rsidRPr="001F4904">
        <w:rPr>
          <w:rFonts w:eastAsia="Calibri"/>
          <w:sz w:val="22"/>
          <w:szCs w:val="22"/>
        </w:rPr>
        <w:t>.</w:t>
      </w:r>
    </w:p>
    <w:p w14:paraId="6B251514" w14:textId="77777777" w:rsidR="00EA6557"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REQUISITOS DA CONTRATAÇÃO </w:t>
      </w:r>
    </w:p>
    <w:p w14:paraId="619D5F1E" w14:textId="77777777" w:rsidR="00263058" w:rsidRPr="001F4904" w:rsidRDefault="00263058" w:rsidP="00D82E05">
      <w:pPr>
        <w:pStyle w:val="PargrafodaLista"/>
        <w:numPr>
          <w:ilvl w:val="1"/>
          <w:numId w:val="7"/>
        </w:numPr>
        <w:spacing w:line="360" w:lineRule="auto"/>
        <w:ind w:left="0" w:firstLine="0"/>
        <w:jc w:val="both"/>
        <w:rPr>
          <w:rFonts w:eastAsia="Calibri"/>
          <w:sz w:val="22"/>
          <w:szCs w:val="22"/>
        </w:rPr>
      </w:pPr>
      <w:r w:rsidRPr="001F4904">
        <w:rPr>
          <w:rFonts w:eastAsia="Calibri"/>
          <w:bCs/>
          <w:iCs/>
          <w:sz w:val="22"/>
          <w:szCs w:val="22"/>
          <w:lang w:val="pt-BR"/>
        </w:rPr>
        <w:t>Na contratação é de suma importância ressaltar que seja obedecido o regime de execução do contrato será por tipo menor preço global, na forma de execução indireta, sob regime de empreitada por menor preço global, regida pela Lei Federal nº 14.133/2021, em conformidade com as planilhas e projetos aprovados pela autoridade competente</w:t>
      </w:r>
    </w:p>
    <w:p w14:paraId="740D4282" w14:textId="46631159" w:rsidR="00EA6557"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Não será admitida a subcontratação do objeto contratual.</w:t>
      </w:r>
    </w:p>
    <w:p w14:paraId="22559DCA" w14:textId="4C5BFD82" w:rsidR="002D0297" w:rsidRPr="001F4904" w:rsidRDefault="008719C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Será exigida a garantia da contratação de que tratam os </w:t>
      </w:r>
      <w:proofErr w:type="spellStart"/>
      <w:r w:rsidRPr="001F4904">
        <w:rPr>
          <w:rFonts w:eastAsia="Calibri"/>
          <w:sz w:val="22"/>
          <w:szCs w:val="22"/>
        </w:rPr>
        <w:t>arts</w:t>
      </w:r>
      <w:proofErr w:type="spellEnd"/>
      <w:r w:rsidRPr="001F4904">
        <w:rPr>
          <w:rFonts w:eastAsia="Calibri"/>
          <w:sz w:val="22"/>
          <w:szCs w:val="22"/>
        </w:rPr>
        <w:t xml:space="preserve">. 96 e seguintes da Lei nº 14.133, de 2021, com validade durante a execução do contrato e 90 (noventa) dias após término da vigência contratual, podendo o Contratado optar pela caução em dinheiro ou em títulos da dívida pública, seguro-garantia, fiança bancária ou título de capitalização, em valor correspondente a </w:t>
      </w:r>
      <w:r w:rsidRPr="001F4904">
        <w:rPr>
          <w:rFonts w:eastAsia="Calibri"/>
          <w:sz w:val="22"/>
          <w:szCs w:val="22"/>
          <w:lang w:val="pt-BR"/>
        </w:rPr>
        <w:t>5</w:t>
      </w:r>
      <w:r w:rsidRPr="001F4904">
        <w:rPr>
          <w:rFonts w:eastAsia="Calibri"/>
          <w:sz w:val="22"/>
          <w:szCs w:val="22"/>
        </w:rPr>
        <w:t>% (</w:t>
      </w:r>
      <w:r w:rsidRPr="001F4904">
        <w:rPr>
          <w:rFonts w:eastAsia="Calibri"/>
          <w:sz w:val="22"/>
          <w:szCs w:val="22"/>
          <w:lang w:val="pt-BR"/>
        </w:rPr>
        <w:t xml:space="preserve">cinco </w:t>
      </w:r>
      <w:r w:rsidRPr="001F4904">
        <w:rPr>
          <w:rFonts w:eastAsia="Calibri"/>
          <w:sz w:val="22"/>
          <w:szCs w:val="22"/>
        </w:rPr>
        <w:t>por cento) do valor total da contratação</w:t>
      </w:r>
      <w:r w:rsidR="002D0297" w:rsidRPr="001F4904">
        <w:rPr>
          <w:rFonts w:eastAsia="Calibri"/>
          <w:sz w:val="22"/>
          <w:szCs w:val="22"/>
        </w:rPr>
        <w:t>.</w:t>
      </w:r>
    </w:p>
    <w:p w14:paraId="509157AC" w14:textId="385CC765" w:rsidR="00807079" w:rsidRPr="001F4904" w:rsidRDefault="00807079"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Tratando-se de obra ou serviço de engenharia, será exigida garantia adicional do fornecedor cuja proposta for inferior a 85% (oitenta e cinco por cento) do valor orçado pela Administração, equivalente à diferença entre este último e o valor da proposta.</w:t>
      </w:r>
    </w:p>
    <w:p w14:paraId="2634F415"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opção pelo seguro-garantia, a parte adjudicatária deverá apresentá-la, no máximo, até a data de assinatura do contrato. </w:t>
      </w:r>
    </w:p>
    <w:p w14:paraId="495FF737" w14:textId="7777777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ter validade durante a vigência do contrato e por mais 90 (noventa) dias após término deste prazo de vigência, permanecendo em vigor mesmo que o Contratado não pague o prêmio nas datas convencionadas. </w:t>
      </w:r>
    </w:p>
    <w:p w14:paraId="3D98C182"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apresente a apólice de seguro de garantia antes da assinatura do contrato, ocorrerá a preclusão do direito de escolha dessa modalidade de garantia.</w:t>
      </w:r>
    </w:p>
    <w:p w14:paraId="08DDFAB9"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acompanhar as modificações referentes à vigência do contrato principal mediante a emissão do respectivo endosso pela seguradora. </w:t>
      </w:r>
    </w:p>
    <w:p w14:paraId="4EE099B8"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F782BD3" w14:textId="64A5FCD0"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14:paraId="2036286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Caso seja a garantia em dinheiro a modalidade de garantia escolhida pelo Contratado, deverá ser efetuada em favor do Contratante, em conta específica na Caixa Econômica Federal, com correção monetária.</w:t>
      </w:r>
    </w:p>
    <w:p w14:paraId="58B9B13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6D0801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7CEEEE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08AF4FF6" w14:textId="3A13B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489B4D8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assegurará, qualquer que seja a modalidade escolhida, sob pena de não aceitação, o pagamento de: </w:t>
      </w:r>
    </w:p>
    <w:p w14:paraId="4372A4FC"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prejuízos advindos do não cumprimento do objeto do contrato e do não adimplemento das demais obrigações nele previstas;  </w:t>
      </w:r>
    </w:p>
    <w:p w14:paraId="34989BE5"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multas moratórias e punitivas aplicadas pela Administração à contratada; e </w:t>
      </w:r>
    </w:p>
    <w:p w14:paraId="2DEA60FF"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obrigações trabalhistas e previdenciárias de qualquer natureza e para com o FGTS, não adimplidas pelo Contratado. </w:t>
      </w:r>
    </w:p>
    <w:p w14:paraId="29753D29"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2B17736C"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alteração do valor do contrato, ou prorrogação de sua vigência, a garantia deverá ser ajustada ou renovada, seguindo os mesmos parâmetros utilizados quando da contratação. </w:t>
      </w:r>
    </w:p>
    <w:p w14:paraId="32B8C350"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F828935" w14:textId="3DB3B879"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1DD67B31"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Contratante executará a garantia na forma prevista na legislação que rege a matéria.</w:t>
      </w:r>
    </w:p>
    <w:p w14:paraId="4840BE79" w14:textId="7578DF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lastRenderedPageBreak/>
        <w:t>O emitente da garantia ofertada pelo Contratado deverá ser notificado pelo Contratante quanto ao início de processo administrativo para apuração de descumprimento de cláusulas contratuais.</w:t>
      </w:r>
    </w:p>
    <w:p w14:paraId="76D80038" w14:textId="07FA070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78D637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662EE26A" w14:textId="3FA8558E"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extinção da garantia na modalidade seguro-garantia observará a regulamentação da Susep.</w:t>
      </w:r>
    </w:p>
    <w:p w14:paraId="7BB11EBE"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A Administração deverá apurar se há alguma pendência contratual antes do término da vigência da apólice.  </w:t>
      </w:r>
    </w:p>
    <w:p w14:paraId="31FB9963" w14:textId="3224B02E"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somente será liberada ou restituída após a fiel execução do contrato ou após a sua extinção por culpa exclusiva da Administração e, quando em dinheiro, será atualizada monetariamente.</w:t>
      </w:r>
    </w:p>
    <w:p w14:paraId="7AEA0C6B"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20E3DD9A"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Também poderá haver liberação da garantia se a empresa comprovar que os empregados serão realocados em outra atividade de prestação de serviços, sem que ocorra a interrupção do contrato de trabalho;</w:t>
      </w:r>
    </w:p>
    <w:p w14:paraId="74535AA9" w14:textId="0417D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3CC9EC1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autoriza o Contratante a reter, a qualquer tempo, a garantia, na forma prevista neste Termo de Referência.</w:t>
      </w:r>
    </w:p>
    <w:p w14:paraId="29743C4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garantidor não é parte para figurar em processo administrativo instaurado pelo Contratante com o objetivo de apurar prejuízos e/ou aplicar sanções à contratada.</w:t>
      </w:r>
    </w:p>
    <w:p w14:paraId="6B3A240C"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de execução é independente de eventual garantia do produto ou serviço prevista neste Termo de Referência.</w:t>
      </w:r>
    </w:p>
    <w:p w14:paraId="319DD05F" w14:textId="21F1AFDD"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w:t>
      </w:r>
      <w:r w:rsidRPr="001F4904">
        <w:rPr>
          <w:rFonts w:eastAsia="Calibri"/>
          <w:sz w:val="22"/>
          <w:szCs w:val="22"/>
        </w:rPr>
        <w:lastRenderedPageBreak/>
        <w:t xml:space="preserve">de vistoria prévia, acompanhado por servidor designado para esse fim, de segunda à sexta-feira, das </w:t>
      </w:r>
      <w:r w:rsidR="00C71E63" w:rsidRPr="001F4904">
        <w:rPr>
          <w:rFonts w:eastAsia="Calibri"/>
          <w:sz w:val="22"/>
          <w:szCs w:val="22"/>
          <w:lang w:val="pt-BR"/>
        </w:rPr>
        <w:t>07</w:t>
      </w:r>
      <w:r w:rsidRPr="001F4904">
        <w:rPr>
          <w:rFonts w:eastAsia="Calibri"/>
          <w:sz w:val="22"/>
          <w:szCs w:val="22"/>
        </w:rPr>
        <w:t xml:space="preserve"> horas às </w:t>
      </w:r>
      <w:r w:rsidR="00C71E63" w:rsidRPr="001F4904">
        <w:rPr>
          <w:rFonts w:eastAsia="Calibri"/>
          <w:sz w:val="22"/>
          <w:szCs w:val="22"/>
          <w:lang w:val="pt-BR"/>
        </w:rPr>
        <w:t xml:space="preserve">16 </w:t>
      </w:r>
      <w:r w:rsidRPr="001F4904">
        <w:rPr>
          <w:rFonts w:eastAsia="Calibri"/>
          <w:sz w:val="22"/>
          <w:szCs w:val="22"/>
        </w:rPr>
        <w:t xml:space="preserve">horas.  </w:t>
      </w:r>
    </w:p>
    <w:p w14:paraId="39B9A16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4FB2B4FA"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59DFDA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3C474C30" w14:textId="50D279F8" w:rsidR="00977C92"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99B4088" w14:textId="49722F55" w:rsidR="006035ED" w:rsidRPr="001F4904" w:rsidRDefault="006035ED" w:rsidP="00D82E05">
      <w:pPr>
        <w:pStyle w:val="PargrafodaLista"/>
        <w:numPr>
          <w:ilvl w:val="0"/>
          <w:numId w:val="7"/>
        </w:numPr>
        <w:spacing w:line="360" w:lineRule="auto"/>
        <w:ind w:left="0" w:firstLine="0"/>
        <w:jc w:val="both"/>
        <w:rPr>
          <w:b/>
          <w:sz w:val="22"/>
          <w:szCs w:val="22"/>
        </w:rPr>
      </w:pPr>
      <w:r w:rsidRPr="001F4904">
        <w:rPr>
          <w:b/>
          <w:sz w:val="22"/>
          <w:szCs w:val="22"/>
        </w:rPr>
        <w:t>DA EXECUÇÃO CONTRATUAL</w:t>
      </w:r>
    </w:p>
    <w:p w14:paraId="0D101D12" w14:textId="3D46856D" w:rsidR="006035ED" w:rsidRPr="001F4904" w:rsidRDefault="006035ED" w:rsidP="00D82E05">
      <w:pPr>
        <w:pStyle w:val="PargrafodaLista"/>
        <w:numPr>
          <w:ilvl w:val="1"/>
          <w:numId w:val="7"/>
        </w:numPr>
        <w:spacing w:line="360" w:lineRule="auto"/>
        <w:ind w:left="0" w:firstLine="0"/>
        <w:jc w:val="both"/>
        <w:rPr>
          <w:sz w:val="22"/>
          <w:szCs w:val="22"/>
        </w:rPr>
      </w:pPr>
      <w:bookmarkStart w:id="2" w:name="_Hlk168402405"/>
      <w:r w:rsidRPr="001F4904">
        <w:rPr>
          <w:sz w:val="22"/>
          <w:szCs w:val="22"/>
        </w:rPr>
        <w:t>A execução do objeto seguirá a seguinte dinâmica:</w:t>
      </w:r>
    </w:p>
    <w:p w14:paraId="3E380412" w14:textId="33C81368"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Início da execução do objeto: </w:t>
      </w:r>
      <w:r w:rsidR="0066729F" w:rsidRPr="001F4904">
        <w:rPr>
          <w:sz w:val="22"/>
          <w:szCs w:val="22"/>
          <w:lang w:eastAsia="x-none"/>
        </w:rPr>
        <w:t xml:space="preserve">será </w:t>
      </w:r>
      <w:r w:rsidR="00CB5440" w:rsidRPr="001F4904">
        <w:rPr>
          <w:sz w:val="22"/>
          <w:szCs w:val="22"/>
          <w:lang w:eastAsia="x-none"/>
        </w:rPr>
        <w:t>at</w:t>
      </w:r>
      <w:r w:rsidR="005616BA" w:rsidRPr="001F4904">
        <w:rPr>
          <w:sz w:val="22"/>
          <w:szCs w:val="22"/>
          <w:lang w:eastAsia="x-none"/>
        </w:rPr>
        <w:t>é</w:t>
      </w:r>
      <w:r w:rsidR="0066729F" w:rsidRPr="001F4904">
        <w:rPr>
          <w:sz w:val="22"/>
          <w:szCs w:val="22"/>
          <w:lang w:eastAsia="x-none"/>
        </w:rPr>
        <w:t xml:space="preserve"> </w:t>
      </w:r>
      <w:r w:rsidR="00AE6211" w:rsidRPr="001F4904">
        <w:rPr>
          <w:sz w:val="22"/>
          <w:szCs w:val="22"/>
          <w:lang w:eastAsia="x-none"/>
        </w:rPr>
        <w:t>05</w:t>
      </w:r>
      <w:r w:rsidR="0066729F" w:rsidRPr="001F4904">
        <w:rPr>
          <w:sz w:val="22"/>
          <w:szCs w:val="22"/>
          <w:lang w:eastAsia="x-none"/>
        </w:rPr>
        <w:t xml:space="preserve"> (</w:t>
      </w:r>
      <w:r w:rsidR="00AE6211" w:rsidRPr="001F4904">
        <w:rPr>
          <w:sz w:val="22"/>
          <w:szCs w:val="22"/>
          <w:lang w:eastAsia="x-none"/>
        </w:rPr>
        <w:t>cinco</w:t>
      </w:r>
      <w:r w:rsidR="0066729F" w:rsidRPr="001F4904">
        <w:rPr>
          <w:sz w:val="22"/>
          <w:szCs w:val="22"/>
          <w:lang w:eastAsia="x-none"/>
        </w:rPr>
        <w:t xml:space="preserve">) dias, </w:t>
      </w:r>
      <w:r w:rsidR="00CA2765" w:rsidRPr="001F4904">
        <w:rPr>
          <w:sz w:val="22"/>
          <w:szCs w:val="22"/>
          <w:lang w:eastAsia="x-none"/>
        </w:rPr>
        <w:t>após</w:t>
      </w:r>
      <w:r w:rsidR="0066729F" w:rsidRPr="001F4904">
        <w:rPr>
          <w:sz w:val="22"/>
          <w:szCs w:val="22"/>
          <w:lang w:eastAsia="x-none"/>
        </w:rPr>
        <w:t xml:space="preserve"> a </w:t>
      </w:r>
      <w:r w:rsidR="00CA2765" w:rsidRPr="001F4904">
        <w:rPr>
          <w:sz w:val="22"/>
          <w:szCs w:val="22"/>
          <w:lang w:eastAsia="x-none"/>
        </w:rPr>
        <w:t>emissão</w:t>
      </w:r>
      <w:r w:rsidR="0066729F" w:rsidRPr="001F4904">
        <w:rPr>
          <w:sz w:val="22"/>
          <w:szCs w:val="22"/>
          <w:lang w:eastAsia="x-none"/>
        </w:rPr>
        <w:t xml:space="preserve"> da ordem de </w:t>
      </w:r>
      <w:r w:rsidR="00CA2765" w:rsidRPr="001F4904">
        <w:rPr>
          <w:sz w:val="22"/>
          <w:szCs w:val="22"/>
          <w:lang w:eastAsia="x-none"/>
        </w:rPr>
        <w:t>serviços</w:t>
      </w:r>
      <w:r w:rsidR="005C7F18" w:rsidRPr="001F4904">
        <w:rPr>
          <w:sz w:val="22"/>
          <w:szCs w:val="22"/>
          <w:lang w:eastAsia="x-none"/>
        </w:rPr>
        <w:t>.</w:t>
      </w:r>
    </w:p>
    <w:p w14:paraId="763573B9" w14:textId="7B16B866"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A descrição detalhada dos métodos, rotinas, etapas, tecnologias procedimentos, frequência e periodicidade de execução do trabalho estão previstas no</w:t>
      </w:r>
      <w:r w:rsidR="00CB5440" w:rsidRPr="001F4904">
        <w:rPr>
          <w:sz w:val="22"/>
          <w:szCs w:val="22"/>
          <w:lang w:eastAsia="x-none"/>
        </w:rPr>
        <w:t xml:space="preserve"> cronograma físico financeiro do projeto</w:t>
      </w:r>
      <w:r w:rsidRPr="001F4904">
        <w:rPr>
          <w:sz w:val="22"/>
          <w:szCs w:val="22"/>
          <w:lang w:val="x-none" w:eastAsia="x-none"/>
        </w:rPr>
        <w:t xml:space="preserve">. </w:t>
      </w:r>
    </w:p>
    <w:p w14:paraId="75C34329" w14:textId="77777777" w:rsidR="00902D8A" w:rsidRPr="001F4904" w:rsidRDefault="006035ED" w:rsidP="00D82E05">
      <w:pPr>
        <w:numPr>
          <w:ilvl w:val="1"/>
          <w:numId w:val="7"/>
        </w:numPr>
        <w:spacing w:line="360" w:lineRule="auto"/>
        <w:ind w:left="0" w:firstLine="0"/>
        <w:jc w:val="both"/>
        <w:rPr>
          <w:sz w:val="22"/>
          <w:szCs w:val="22"/>
          <w:lang w:val="x-none" w:eastAsia="x-none"/>
        </w:rPr>
      </w:pPr>
      <w:r w:rsidRPr="001F4904">
        <w:rPr>
          <w:sz w:val="22"/>
          <w:szCs w:val="22"/>
          <w:lang w:val="x-none" w:eastAsia="x-none"/>
        </w:rPr>
        <w:t>Os serviços serão prestados no seguinte endereço</w:t>
      </w:r>
      <w:r w:rsidR="00CB5440" w:rsidRPr="001F4904">
        <w:rPr>
          <w:sz w:val="22"/>
          <w:szCs w:val="22"/>
          <w:lang w:eastAsia="x-none"/>
        </w:rPr>
        <w:t>:</w:t>
      </w:r>
      <w:r w:rsidRPr="001F4904">
        <w:rPr>
          <w:sz w:val="22"/>
          <w:szCs w:val="22"/>
          <w:lang w:val="x-none" w:eastAsia="x-none"/>
        </w:rPr>
        <w:t xml:space="preserve"> </w:t>
      </w:r>
    </w:p>
    <w:p w14:paraId="00CF4596" w14:textId="350C4310" w:rsidR="008C2438" w:rsidRPr="001F4904" w:rsidRDefault="008F639C" w:rsidP="00D82E05">
      <w:pPr>
        <w:numPr>
          <w:ilvl w:val="1"/>
          <w:numId w:val="7"/>
        </w:numPr>
        <w:spacing w:line="360" w:lineRule="auto"/>
        <w:ind w:left="0" w:firstLine="0"/>
        <w:jc w:val="both"/>
        <w:rPr>
          <w:sz w:val="22"/>
          <w:szCs w:val="22"/>
          <w:lang w:val="x-none" w:eastAsia="x-none"/>
        </w:rPr>
      </w:pPr>
      <w:r w:rsidRPr="001F4904">
        <w:rPr>
          <w:bCs/>
          <w:iCs/>
          <w:sz w:val="22"/>
          <w:szCs w:val="22"/>
          <w:lang w:eastAsia="x-none"/>
        </w:rPr>
        <w:t>Av. Emília Lopes, bairro Cidade Nova no Município de Catuji/MG</w:t>
      </w:r>
      <w:r w:rsidRPr="001F4904">
        <w:rPr>
          <w:sz w:val="22"/>
          <w:szCs w:val="22"/>
          <w:lang w:eastAsia="x-none"/>
        </w:rPr>
        <w:t xml:space="preserve"> </w:t>
      </w:r>
      <w:r w:rsidR="008C2438" w:rsidRPr="001F4904">
        <w:rPr>
          <w:sz w:val="22"/>
          <w:szCs w:val="22"/>
          <w:lang w:eastAsia="x-none"/>
        </w:rPr>
        <w:t xml:space="preserve">Os serviços serão prestados no seguinte horário: 07 </w:t>
      </w:r>
      <w:proofErr w:type="spellStart"/>
      <w:r w:rsidR="008C2438" w:rsidRPr="001F4904">
        <w:rPr>
          <w:sz w:val="22"/>
          <w:szCs w:val="22"/>
          <w:lang w:eastAsia="x-none"/>
        </w:rPr>
        <w:t>hr</w:t>
      </w:r>
      <w:r w:rsidR="00887958" w:rsidRPr="001F4904">
        <w:rPr>
          <w:sz w:val="22"/>
          <w:szCs w:val="22"/>
          <w:lang w:eastAsia="x-none"/>
        </w:rPr>
        <w:t>s</w:t>
      </w:r>
      <w:proofErr w:type="spellEnd"/>
      <w:r w:rsidR="008C2438" w:rsidRPr="001F4904">
        <w:rPr>
          <w:sz w:val="22"/>
          <w:szCs w:val="22"/>
          <w:lang w:eastAsia="x-none"/>
        </w:rPr>
        <w:t xml:space="preserve"> as 16 </w:t>
      </w:r>
      <w:proofErr w:type="spellStart"/>
      <w:r w:rsidR="008C2438" w:rsidRPr="001F4904">
        <w:rPr>
          <w:sz w:val="22"/>
          <w:szCs w:val="22"/>
          <w:lang w:eastAsia="x-none"/>
        </w:rPr>
        <w:t>hrs</w:t>
      </w:r>
      <w:proofErr w:type="spellEnd"/>
      <w:r w:rsidR="00887958" w:rsidRPr="001F4904">
        <w:rPr>
          <w:sz w:val="22"/>
          <w:szCs w:val="22"/>
          <w:lang w:eastAsia="x-none"/>
        </w:rPr>
        <w:t>.</w:t>
      </w:r>
    </w:p>
    <w:p w14:paraId="356D9475" w14:textId="4A71F32B" w:rsidR="0022514B" w:rsidRPr="001F4904" w:rsidRDefault="0022514B" w:rsidP="00D82E05">
      <w:pPr>
        <w:numPr>
          <w:ilvl w:val="1"/>
          <w:numId w:val="7"/>
        </w:numPr>
        <w:spacing w:line="360" w:lineRule="auto"/>
        <w:ind w:left="0" w:firstLine="0"/>
        <w:jc w:val="both"/>
        <w:rPr>
          <w:sz w:val="22"/>
          <w:szCs w:val="22"/>
          <w:lang w:val="x-none" w:eastAsia="x-none"/>
        </w:rPr>
      </w:pPr>
      <w:r w:rsidRPr="001F4904">
        <w:rPr>
          <w:sz w:val="22"/>
          <w:szCs w:val="22"/>
          <w:lang w:eastAsia="x-none"/>
        </w:rPr>
        <w:t xml:space="preserve">O prazo de garantia contratual dos serviços, complementar à garantia legal da Lei nº 8.078, de 11 de setembro de 1990 (Código de Defesa do Consumidor), será de, no mínimo </w:t>
      </w:r>
      <w:r w:rsidRPr="001F4904">
        <w:rPr>
          <w:bCs/>
          <w:sz w:val="22"/>
          <w:szCs w:val="22"/>
          <w:lang w:eastAsia="x-none"/>
        </w:rPr>
        <w:t>12</w:t>
      </w:r>
      <w:r w:rsidRPr="001F4904">
        <w:rPr>
          <w:sz w:val="22"/>
          <w:szCs w:val="22"/>
          <w:lang w:eastAsia="x-none"/>
        </w:rPr>
        <w:t xml:space="preserve"> (</w:t>
      </w:r>
      <w:r w:rsidRPr="001F4904">
        <w:rPr>
          <w:bCs/>
          <w:sz w:val="22"/>
          <w:szCs w:val="22"/>
          <w:lang w:eastAsia="x-none"/>
        </w:rPr>
        <w:t>doze</w:t>
      </w:r>
      <w:r w:rsidRPr="001F4904">
        <w:rPr>
          <w:sz w:val="22"/>
          <w:szCs w:val="22"/>
          <w:lang w:eastAsia="x-none"/>
        </w:rPr>
        <w:t>) meses, contado a partir do primeiro dia útil subsequente à data do recebimento definitivo do objeto.</w:t>
      </w:r>
    </w:p>
    <w:p w14:paraId="235B684B" w14:textId="200FF3B8" w:rsidR="00630D9F" w:rsidRPr="001F4904" w:rsidRDefault="006035ED" w:rsidP="00D82E05">
      <w:pPr>
        <w:numPr>
          <w:ilvl w:val="1"/>
          <w:numId w:val="7"/>
        </w:numPr>
        <w:spacing w:line="360" w:lineRule="auto"/>
        <w:ind w:left="0" w:firstLine="0"/>
        <w:jc w:val="both"/>
        <w:rPr>
          <w:iCs/>
          <w:sz w:val="22"/>
          <w:szCs w:val="22"/>
          <w:lang w:val="x-none" w:eastAsia="x-none"/>
        </w:rPr>
      </w:pPr>
      <w:r w:rsidRPr="001F4904">
        <w:rPr>
          <w:iCs/>
          <w:sz w:val="22"/>
          <w:szCs w:val="22"/>
          <w:lang w:eastAsia="x-none"/>
        </w:rPr>
        <w:t>Não serão necessários procedimentos de transição e finalização do contrato devido às características do objeto.</w:t>
      </w:r>
    </w:p>
    <w:bookmarkEnd w:id="2"/>
    <w:p w14:paraId="29B0C162" w14:textId="77777777" w:rsidR="00630D9F" w:rsidRPr="001F4904" w:rsidRDefault="00AC0437" w:rsidP="00D82E05">
      <w:pPr>
        <w:pStyle w:val="PargrafodaLista"/>
        <w:numPr>
          <w:ilvl w:val="0"/>
          <w:numId w:val="7"/>
        </w:numPr>
        <w:spacing w:line="360" w:lineRule="auto"/>
        <w:ind w:left="0" w:firstLine="0"/>
        <w:jc w:val="both"/>
        <w:rPr>
          <w:b/>
          <w:iCs/>
          <w:sz w:val="22"/>
          <w:szCs w:val="22"/>
        </w:rPr>
      </w:pPr>
      <w:r w:rsidRPr="001F4904">
        <w:rPr>
          <w:b/>
          <w:sz w:val="22"/>
          <w:szCs w:val="22"/>
        </w:rPr>
        <w:t xml:space="preserve">DA </w:t>
      </w:r>
      <w:r w:rsidR="001A27B9" w:rsidRPr="001F4904">
        <w:rPr>
          <w:b/>
          <w:sz w:val="22"/>
          <w:szCs w:val="22"/>
        </w:rPr>
        <w:t xml:space="preserve">GESTÃO DO CONTRATO </w:t>
      </w:r>
    </w:p>
    <w:p w14:paraId="3B83C5CF"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5" w:name="art116"/>
      <w:bookmarkEnd w:id="5"/>
    </w:p>
    <w:p w14:paraId="67B5E4FB"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bookmarkStart w:id="6" w:name="art117§2"/>
      <w:bookmarkEnd w:id="6"/>
      <w:r w:rsidRPr="001F4904">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O órgão ou entidade poderá convocar representante da empresa para adoção de providências que devam ser cumpridas de imediato.</w:t>
      </w:r>
    </w:p>
    <w:p w14:paraId="0DB325D5" w14:textId="6E3FF0D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1F4904" w:rsidRDefault="005D024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Contratada deverá manter preposto da empresa no local da execução do objeto durante o período </w:t>
      </w:r>
      <w:r w:rsidR="00837D0A" w:rsidRPr="001F4904">
        <w:rPr>
          <w:rFonts w:eastAsia="Calibri"/>
          <w:sz w:val="22"/>
          <w:szCs w:val="22"/>
          <w:lang w:val="pt-BR"/>
        </w:rPr>
        <w:t>do contrato.</w:t>
      </w:r>
    </w:p>
    <w:p w14:paraId="6BCF77FF" w14:textId="21CF1D5F"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execução do contrato deverá ser acompanhada e fiscalizada pelo(s) fiscal(</w:t>
      </w:r>
      <w:proofErr w:type="spellStart"/>
      <w:r w:rsidRPr="001F4904">
        <w:rPr>
          <w:rFonts w:eastAsia="Calibri"/>
          <w:sz w:val="22"/>
          <w:szCs w:val="22"/>
          <w:lang w:val="pt-BR"/>
        </w:rPr>
        <w:t>is</w:t>
      </w:r>
      <w:proofErr w:type="spellEnd"/>
      <w:r w:rsidRPr="001F4904">
        <w:rPr>
          <w:rFonts w:eastAsia="Calibri"/>
          <w:sz w:val="22"/>
          <w:szCs w:val="22"/>
          <w:lang w:val="pt-BR"/>
        </w:rPr>
        <w:t>) do contrato, ou pelos respectivos substitutos.</w:t>
      </w:r>
    </w:p>
    <w:p w14:paraId="0B80863F" w14:textId="656777F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técnico do contrato comunicará ao gestor do contrato, em tempo hábil, o término do contrato sob sua responsabilidade, com vistas à tempestiva renovação ou à prorrogação contratual</w:t>
      </w:r>
      <w:r w:rsidRPr="001F4904">
        <w:rPr>
          <w:rFonts w:eastAsia="Calibri"/>
          <w:sz w:val="22"/>
          <w:szCs w:val="22"/>
          <w:lang w:val="pt-BR"/>
        </w:rPr>
        <w:t>.</w:t>
      </w:r>
    </w:p>
    <w:p w14:paraId="13E9C563" w14:textId="77777777" w:rsidR="00BB271C"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00E80F" w14:textId="410934D9" w:rsidR="007F1067"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sidRPr="001F4904">
        <w:rPr>
          <w:rFonts w:eastAsia="Calibri"/>
          <w:sz w:val="22"/>
          <w:szCs w:val="22"/>
          <w:lang w:val="pt-BR"/>
        </w:rPr>
        <w:t>.</w:t>
      </w:r>
    </w:p>
    <w:p w14:paraId="28134443" w14:textId="1243C59E"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1F4904">
        <w:rPr>
          <w:rFonts w:eastAsia="Calibri"/>
          <w:sz w:val="22"/>
          <w:szCs w:val="22"/>
          <w:lang w:val="pt-BR"/>
        </w:rPr>
        <w:t>.</w:t>
      </w:r>
    </w:p>
    <w:p w14:paraId="201D010D" w14:textId="4AD627DD"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1F4904">
        <w:rPr>
          <w:rFonts w:eastAsia="Calibri"/>
          <w:sz w:val="22"/>
          <w:szCs w:val="22"/>
          <w:lang w:val="pt-BR"/>
        </w:rPr>
        <w:t>.</w:t>
      </w:r>
    </w:p>
    <w:p w14:paraId="38EA176B" w14:textId="6003B297"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1F4904">
        <w:rPr>
          <w:rFonts w:eastAsia="Calibri"/>
          <w:sz w:val="22"/>
          <w:szCs w:val="22"/>
          <w:lang w:val="pt-BR"/>
        </w:rPr>
        <w:t>.</w:t>
      </w:r>
    </w:p>
    <w:p w14:paraId="0791420F" w14:textId="7D0047B8"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F4904">
        <w:rPr>
          <w:rFonts w:eastAsia="Calibri"/>
          <w:sz w:val="22"/>
          <w:szCs w:val="22"/>
          <w:lang w:val="pt-BR"/>
        </w:rPr>
        <w:t>.</w:t>
      </w:r>
      <w:r w:rsidRPr="001F4904">
        <w:rPr>
          <w:rFonts w:eastAsia="Calibri"/>
          <w:sz w:val="22"/>
          <w:szCs w:val="22"/>
        </w:rPr>
        <w:t xml:space="preserve"> </w:t>
      </w:r>
    </w:p>
    <w:p w14:paraId="5FECB5AF" w14:textId="08F3C011"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1F4904" w:rsidRDefault="001E4E2E" w:rsidP="00D82E05">
      <w:pPr>
        <w:pStyle w:val="PargrafodaLista"/>
        <w:numPr>
          <w:ilvl w:val="0"/>
          <w:numId w:val="7"/>
        </w:numPr>
        <w:spacing w:line="360" w:lineRule="auto"/>
        <w:ind w:left="0" w:firstLine="0"/>
        <w:jc w:val="both"/>
        <w:rPr>
          <w:rFonts w:eastAsia="Calibri"/>
          <w:b/>
          <w:sz w:val="22"/>
          <w:szCs w:val="22"/>
        </w:rPr>
      </w:pPr>
      <w:r w:rsidRPr="001F4904">
        <w:rPr>
          <w:rFonts w:eastAsia="Calibri"/>
          <w:b/>
          <w:sz w:val="22"/>
          <w:szCs w:val="22"/>
        </w:rPr>
        <w:t>PAGAMENTO</w:t>
      </w:r>
    </w:p>
    <w:p w14:paraId="0D0E8E10" w14:textId="6C22D089" w:rsidR="008D3535" w:rsidRPr="001F4904" w:rsidRDefault="00053838" w:rsidP="00D82E05">
      <w:pPr>
        <w:pStyle w:val="PargrafodaLista"/>
        <w:numPr>
          <w:ilvl w:val="1"/>
          <w:numId w:val="7"/>
        </w:numPr>
        <w:spacing w:line="360" w:lineRule="auto"/>
        <w:ind w:left="0" w:firstLine="0"/>
        <w:jc w:val="both"/>
        <w:rPr>
          <w:rFonts w:eastAsia="Calibri"/>
          <w:b/>
          <w:sz w:val="22"/>
          <w:szCs w:val="22"/>
        </w:rPr>
      </w:pPr>
      <w:bookmarkStart w:id="7" w:name="_Hlk168402641"/>
      <w:r w:rsidRPr="001F4904">
        <w:rPr>
          <w:rFonts w:eastAsia="Calibri"/>
          <w:sz w:val="22"/>
          <w:szCs w:val="22"/>
          <w:lang w:val="pt-BR"/>
        </w:rPr>
        <w:t xml:space="preserve">O pagamento </w:t>
      </w:r>
      <w:r w:rsidR="007A68C4" w:rsidRPr="001F4904">
        <w:rPr>
          <w:rFonts w:eastAsia="Calibri"/>
          <w:sz w:val="22"/>
          <w:szCs w:val="22"/>
          <w:lang w:val="pt-BR"/>
        </w:rPr>
        <w:t>será</w:t>
      </w:r>
      <w:r w:rsidRPr="001F4904">
        <w:rPr>
          <w:rFonts w:eastAsia="Calibri"/>
          <w:sz w:val="22"/>
          <w:szCs w:val="22"/>
          <w:lang w:val="pt-BR"/>
        </w:rPr>
        <w:t xml:space="preserve"> efetuado em </w:t>
      </w:r>
      <w:r w:rsidR="005B449F" w:rsidRPr="001F4904">
        <w:rPr>
          <w:rFonts w:eastAsia="Calibri"/>
          <w:sz w:val="22"/>
          <w:szCs w:val="22"/>
          <w:lang w:val="pt-BR"/>
        </w:rPr>
        <w:t>12</w:t>
      </w:r>
      <w:r w:rsidRPr="001F4904">
        <w:rPr>
          <w:rFonts w:eastAsia="Calibri"/>
          <w:sz w:val="22"/>
          <w:szCs w:val="22"/>
          <w:lang w:val="pt-BR"/>
        </w:rPr>
        <w:t xml:space="preserve"> (</w:t>
      </w:r>
      <w:r w:rsidR="005B449F" w:rsidRPr="001F4904">
        <w:rPr>
          <w:rFonts w:eastAsia="Calibri"/>
          <w:sz w:val="22"/>
          <w:szCs w:val="22"/>
          <w:lang w:val="pt-BR"/>
        </w:rPr>
        <w:t>doze</w:t>
      </w:r>
      <w:r w:rsidRPr="001F4904">
        <w:rPr>
          <w:rFonts w:eastAsia="Calibri"/>
          <w:sz w:val="22"/>
          <w:szCs w:val="22"/>
          <w:lang w:val="pt-BR"/>
        </w:rPr>
        <w:t>) parcelas, de acordo com a medição realizada a cada 30 (trinta) dias, dentro do período previsto de execução e em conformidade com o Cronograma Físico Financeiro</w:t>
      </w:r>
      <w:bookmarkEnd w:id="7"/>
      <w:r w:rsidR="008D3535" w:rsidRPr="001F4904">
        <w:rPr>
          <w:rFonts w:eastAsia="Calibri"/>
          <w:sz w:val="22"/>
          <w:szCs w:val="22"/>
        </w:rPr>
        <w:t>.</w:t>
      </w:r>
    </w:p>
    <w:p w14:paraId="48B3F276" w14:textId="77777777" w:rsidR="002E2F4E" w:rsidRPr="001F4904" w:rsidRDefault="002E2F4E"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24BE7A25" w14:textId="69311568" w:rsidR="002E2F4E" w:rsidRPr="001F4904" w:rsidRDefault="002E2F4E"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lastRenderedPageBreak/>
        <w:t>Uma etapa será considerada efetivamente concluída quando os serviços previstos para aquela etapa, no Cronograma Físico-Financeiro, estiverem executados em sua totalidade</w:t>
      </w:r>
      <w:r w:rsidR="001E0E3D" w:rsidRPr="001F4904">
        <w:rPr>
          <w:rFonts w:eastAsia="Calibri"/>
          <w:sz w:val="22"/>
          <w:szCs w:val="22"/>
          <w:lang w:val="pt-BR"/>
        </w:rPr>
        <w:t>.</w:t>
      </w:r>
    </w:p>
    <w:p w14:paraId="2F7633D7" w14:textId="77777777" w:rsidR="008E76AB" w:rsidRPr="001F4904" w:rsidRDefault="001E0E3D"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também apresentará, a cada medição, os documentos comprobatórios da procedência legal dos produtos e subprodutos florestais utilizados naquela etapa da execução contratual, quando for o caso.</w:t>
      </w:r>
    </w:p>
    <w:p w14:paraId="73F09584" w14:textId="59E87357" w:rsidR="00A57344"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provisoriamente,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fiscal do contrato, quando houver, realizará o recebimento provisório sob o ponto de vista técnico e administrativo.</w:t>
      </w:r>
    </w:p>
    <w:p w14:paraId="4D7CED64"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D97525E" w14:textId="2A098B58"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definitivamente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contados do recebimento provisório, por servidor ou comissão designada pela autoridade competente, após a verificação da qualidade e </w:t>
      </w:r>
      <w:r w:rsidRPr="001F4904">
        <w:rPr>
          <w:rFonts w:eastAsia="Calibri"/>
          <w:sz w:val="22"/>
          <w:szCs w:val="22"/>
          <w:lang w:val="pt-BR"/>
        </w:rPr>
        <w:lastRenderedPageBreak/>
        <w:t>quantidade do serviço e consequente aceitação mediante termo detalhado, obedecendo os seguintes procedimentos:</w:t>
      </w:r>
    </w:p>
    <w:p w14:paraId="6E2D6ADE" w14:textId="0BFAA7AE"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1F4904">
        <w:rPr>
          <w:rFonts w:eastAsia="Calibri"/>
          <w:sz w:val="22"/>
          <w:szCs w:val="22"/>
          <w:lang w:val="pt-BR"/>
        </w:rPr>
        <w:t>.</w:t>
      </w:r>
    </w:p>
    <w:p w14:paraId="5A2605A5"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Comunicar a empresa para que emita a Nota Fiscal ou Fatura, com o valor exato dimensionado pela fiscalização.</w:t>
      </w:r>
    </w:p>
    <w:p w14:paraId="77E67A48"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1F4904">
        <w:rPr>
          <w:rFonts w:eastAsia="Calibri"/>
          <w:sz w:val="22"/>
          <w:szCs w:val="22"/>
        </w:rPr>
        <w:t>pertine</w:t>
      </w:r>
      <w:proofErr w:type="spellEnd"/>
      <w:r w:rsidRPr="001F4904">
        <w:rPr>
          <w:rFonts w:eastAsia="Calibri"/>
          <w:sz w:val="22"/>
          <w:szCs w:val="22"/>
        </w:rPr>
        <w:t xml:space="preserve"> à parcela incontroversa da execução do objeto, para efeito de liquidação e pagamento.</w:t>
      </w:r>
    </w:p>
    <w:p w14:paraId="07F135C2"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9E571FE"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1252E296"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prazo de validade;</w:t>
      </w:r>
    </w:p>
    <w:p w14:paraId="18935FD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a data da emissão;</w:t>
      </w:r>
    </w:p>
    <w:p w14:paraId="6DEF80D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os dados do contrato e do órgão contratante;</w:t>
      </w:r>
    </w:p>
    <w:p w14:paraId="3AF4F02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lastRenderedPageBreak/>
        <w:t>o período respectivo de execução do contrato;</w:t>
      </w:r>
    </w:p>
    <w:p w14:paraId="13551CF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valor a pagar; e</w:t>
      </w:r>
    </w:p>
    <w:p w14:paraId="20900FC2" w14:textId="6CC316F8"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eventual destaque do valor de retenções tributárias cabíveis.</w:t>
      </w:r>
    </w:p>
    <w:p w14:paraId="51B950DB" w14:textId="77777777" w:rsidR="00C66E35" w:rsidRPr="001F4904" w:rsidRDefault="00C66E3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6DC4F572" w:rsidR="003C7BE8" w:rsidRPr="001F4904" w:rsidRDefault="003C7BE8"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Nota Fiscal ou Fatura deverá ser obrigatoriamente acompanhada da comprovação da regularidade</w:t>
      </w:r>
      <w:r w:rsidRPr="001F4904">
        <w:rPr>
          <w:rFonts w:eastAsia="Calibri"/>
          <w:sz w:val="22"/>
          <w:szCs w:val="22"/>
          <w:lang w:val="pt-BR"/>
        </w:rPr>
        <w:t xml:space="preserve"> </w:t>
      </w:r>
      <w:r w:rsidRPr="001F4904">
        <w:rPr>
          <w:rFonts w:eastAsia="Calibri"/>
          <w:sz w:val="22"/>
          <w:szCs w:val="22"/>
        </w:rPr>
        <w:t>fiscal, constatada por meio de consulta on-line ao SICAF ou, na impossibilidade de acesso ao referido</w:t>
      </w:r>
      <w:r w:rsidRPr="001F4904">
        <w:rPr>
          <w:rFonts w:eastAsia="Calibri"/>
          <w:sz w:val="22"/>
          <w:szCs w:val="22"/>
          <w:lang w:val="pt-BR"/>
        </w:rPr>
        <w:t xml:space="preserve"> </w:t>
      </w:r>
      <w:r w:rsidRPr="001F4904">
        <w:rPr>
          <w:rFonts w:eastAsia="Calibri"/>
          <w:sz w:val="22"/>
          <w:szCs w:val="22"/>
        </w:rPr>
        <w:t>Sistema, mediante consulta aos sítios eletrônicos oficiais ou à documentação mencionada no art. 68 da Lei nº</w:t>
      </w:r>
      <w:r w:rsidRPr="001F4904">
        <w:rPr>
          <w:rFonts w:eastAsia="Calibri"/>
          <w:sz w:val="22"/>
          <w:szCs w:val="22"/>
          <w:lang w:val="pt-BR"/>
        </w:rPr>
        <w:t xml:space="preserve"> </w:t>
      </w:r>
      <w:r w:rsidRPr="001F4904">
        <w:rPr>
          <w:rFonts w:eastAsia="Calibri"/>
          <w:sz w:val="22"/>
          <w:szCs w:val="22"/>
        </w:rPr>
        <w:t>14.133/2021.</w:t>
      </w:r>
    </w:p>
    <w:p w14:paraId="50AF641E" w14:textId="77777777" w:rsidR="00C62945" w:rsidRPr="001F4904" w:rsidRDefault="00C6294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efetuado no prazo máximo de até dez dias úteis, contados da finalização da liquidação da despesa, conforme seção anterior, nos termos da Instrução Normativa SEGES/ME nº 77, de 2022.</w:t>
      </w:r>
    </w:p>
    <w:p w14:paraId="709EA6AA" w14:textId="21F58769" w:rsidR="00C62945" w:rsidRPr="001F4904" w:rsidRDefault="00C6294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1F4904">
        <w:rPr>
          <w:rFonts w:eastAsia="Calibri"/>
          <w:sz w:val="22"/>
          <w:szCs w:val="22"/>
          <w:lang w:val="pt-BR"/>
        </w:rPr>
        <w:t xml:space="preserve"> Nacional de Custo da Construção </w:t>
      </w:r>
      <w:r w:rsidRPr="001F4904">
        <w:rPr>
          <w:rFonts w:eastAsia="Calibri"/>
          <w:sz w:val="22"/>
          <w:szCs w:val="22"/>
        </w:rPr>
        <w:t xml:space="preserve"> de correção monetária</w:t>
      </w:r>
      <w:r w:rsidRPr="001F4904">
        <w:rPr>
          <w:rFonts w:eastAsia="Calibri"/>
          <w:sz w:val="22"/>
          <w:szCs w:val="22"/>
          <w:lang w:val="pt-BR"/>
        </w:rPr>
        <w:t>.</w:t>
      </w:r>
    </w:p>
    <w:p w14:paraId="4A03F88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realizado através de ordem bancária, para crédito em banco, agência e conta corrente indicados pelo contratado.</w:t>
      </w:r>
    </w:p>
    <w:p w14:paraId="156298EE"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Será considerada data do pagamento o dia em que constar como emitida a ordem bancária para pagamento.</w:t>
      </w:r>
    </w:p>
    <w:p w14:paraId="0291B14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Quando do pagamento, será efetuada a retenção tributária prevista na legislação aplicável.</w:t>
      </w:r>
    </w:p>
    <w:p w14:paraId="2A4B1AA8" w14:textId="2D977A00" w:rsidR="00B000B5" w:rsidRPr="001F4904" w:rsidRDefault="00B000B5"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1F4904" w:rsidRDefault="00B000B5"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37590A55"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Os preços inicialmente contratados são fixos e irreajustáveis no prazo de um ano contado da data do orçamento estimado, considerando as planilhas referenciais </w:t>
      </w:r>
      <w:r w:rsidR="00E65A98" w:rsidRPr="001F4904">
        <w:rPr>
          <w:rFonts w:eastAsia="Calibri"/>
          <w:sz w:val="22"/>
          <w:szCs w:val="22"/>
          <w:lang w:val="pt-BR"/>
        </w:rPr>
        <w:t>SINAPI MG Abril de 2025 com deso</w:t>
      </w:r>
      <w:r w:rsidR="00B43A43" w:rsidRPr="001F4904">
        <w:rPr>
          <w:rFonts w:eastAsia="Calibri"/>
          <w:sz w:val="22"/>
          <w:szCs w:val="22"/>
          <w:lang w:val="pt-BR"/>
        </w:rPr>
        <w:t>neração / SETOP Jequitinhonha e Mucuri Agosto de 2023 com desoneração datada: 14/05/2025.</w:t>
      </w:r>
    </w:p>
    <w:p w14:paraId="39D39841" w14:textId="03C87463"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Após o interregno de um ano, e independentemente de pedido do Contratado, os preços iniciais serão reajustados, mediante a aplicação, pelo Contratante, do </w:t>
      </w:r>
      <w:r w:rsidR="00B43A43" w:rsidRPr="001F4904">
        <w:rPr>
          <w:rFonts w:eastAsia="Calibri"/>
          <w:sz w:val="22"/>
          <w:szCs w:val="22"/>
          <w:lang w:val="pt-BR"/>
        </w:rPr>
        <w:t>Índice de Nacional do Custo de Construção</w:t>
      </w:r>
      <w:r w:rsidRPr="001F4904">
        <w:rPr>
          <w:rFonts w:eastAsia="Calibri"/>
          <w:sz w:val="22"/>
          <w:szCs w:val="22"/>
        </w:rPr>
        <w:t>, exclusivamente para as obrigações iniciadas e concluídas após a ocorrência da anualidade.</w:t>
      </w:r>
    </w:p>
    <w:p w14:paraId="0584DAFF"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Nos reajustes subsequentes ao primeiro, o interregno mínimo de um ano será contado a partir dos efeitos financeiros do último reajuste.</w:t>
      </w:r>
    </w:p>
    <w:p w14:paraId="54D212E5"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Nas aferições finais, o(s) índice(s) utilizado(s) para reajuste será(</w:t>
      </w:r>
      <w:proofErr w:type="spellStart"/>
      <w:r w:rsidRPr="001F4904">
        <w:rPr>
          <w:rFonts w:eastAsia="Calibri"/>
          <w:sz w:val="22"/>
          <w:szCs w:val="22"/>
        </w:rPr>
        <w:t>ão</w:t>
      </w:r>
      <w:proofErr w:type="spellEnd"/>
      <w:r w:rsidRPr="001F4904">
        <w:rPr>
          <w:rFonts w:eastAsia="Calibri"/>
          <w:sz w:val="22"/>
          <w:szCs w:val="22"/>
        </w:rPr>
        <w:t>), obrigatoriamente, o(s) definitivo(s).</w:t>
      </w:r>
    </w:p>
    <w:p w14:paraId="1C5C2818"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o(s) índice(s) estabelecido(s) para reajustamento venha(m) a ser extinto(s) ou de qualquer forma não possa(m) mais ser utilizado(s), será(</w:t>
      </w:r>
      <w:proofErr w:type="spellStart"/>
      <w:r w:rsidRPr="001F4904">
        <w:rPr>
          <w:rFonts w:eastAsia="Calibri"/>
          <w:sz w:val="22"/>
          <w:szCs w:val="22"/>
        </w:rPr>
        <w:t>ão</w:t>
      </w:r>
      <w:proofErr w:type="spellEnd"/>
      <w:r w:rsidRPr="001F4904">
        <w:rPr>
          <w:rFonts w:eastAsia="Calibri"/>
          <w:sz w:val="22"/>
          <w:szCs w:val="22"/>
        </w:rPr>
        <w:t>) adotado(s), em substituição, o(s) que vier(em) a ser determinado(s) pela legislação então em vigor.</w:t>
      </w:r>
    </w:p>
    <w:p w14:paraId="167AE73B" w14:textId="7777777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reajuste será realizado por apostilamento.</w:t>
      </w:r>
    </w:p>
    <w:p w14:paraId="7DE78927" w14:textId="126967AF" w:rsidR="00B43A43" w:rsidRPr="001F4904" w:rsidRDefault="00B43A43" w:rsidP="00B43A43">
      <w:pPr>
        <w:pStyle w:val="PargrafodaLista"/>
        <w:numPr>
          <w:ilvl w:val="0"/>
          <w:numId w:val="7"/>
        </w:numPr>
        <w:spacing w:line="360" w:lineRule="auto"/>
        <w:ind w:left="0" w:firstLine="0"/>
        <w:jc w:val="both"/>
        <w:rPr>
          <w:b/>
          <w:sz w:val="22"/>
          <w:szCs w:val="22"/>
        </w:rPr>
      </w:pPr>
      <w:r w:rsidRPr="001F4904">
        <w:rPr>
          <w:b/>
          <w:sz w:val="22"/>
          <w:szCs w:val="22"/>
        </w:rPr>
        <w:t>INFRAÇÕES E SANÇÕES ADMINISTRATIVAS</w:t>
      </w:r>
    </w:p>
    <w:p w14:paraId="3685A0BE" w14:textId="78D502E7" w:rsidR="00B43A43" w:rsidRPr="001F4904" w:rsidRDefault="00B43A43" w:rsidP="00B43A43">
      <w:pPr>
        <w:pStyle w:val="PargrafodaLista"/>
        <w:numPr>
          <w:ilvl w:val="1"/>
          <w:numId w:val="7"/>
        </w:numPr>
        <w:spacing w:line="360" w:lineRule="auto"/>
        <w:ind w:left="0" w:firstLine="0"/>
        <w:jc w:val="both"/>
        <w:rPr>
          <w:sz w:val="22"/>
          <w:szCs w:val="22"/>
        </w:rPr>
      </w:pPr>
      <w:r w:rsidRPr="001F4904">
        <w:rPr>
          <w:sz w:val="22"/>
          <w:szCs w:val="22"/>
        </w:rPr>
        <w:t>Comete infração administrativa, nos termos da Lei nº 14.133, de 2021, o contratado que:</w:t>
      </w:r>
    </w:p>
    <w:p w14:paraId="3F74715D"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w:t>
      </w:r>
    </w:p>
    <w:p w14:paraId="712DDC8A"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 que cause grave dano à Administração ou ao funcionamento dos serviços públicos ou ao interesse coletivo;</w:t>
      </w:r>
    </w:p>
    <w:p w14:paraId="07729F95"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total do contrato;</w:t>
      </w:r>
    </w:p>
    <w:p w14:paraId="5360DDEF"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ensejar o retardamento da execução ou da entrega do objeto da contratação sem motivo justificado;</w:t>
      </w:r>
    </w:p>
    <w:p w14:paraId="462F0C9D"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apresentar documentação falsa ou prestar declaração falsa durante a execução do contrato;</w:t>
      </w:r>
    </w:p>
    <w:p w14:paraId="1603C75E"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fraudulento na execução do contrato;</w:t>
      </w:r>
    </w:p>
    <w:p w14:paraId="2A041CF1"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comportar-se de modo inidôneo ou cometer fraude de qualquer natureza;</w:t>
      </w:r>
    </w:p>
    <w:p w14:paraId="7AD72170"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lesivo previsto no art. 5º da Lei nº 12.846, de 1º de agosto de 2013.</w:t>
      </w:r>
    </w:p>
    <w:p w14:paraId="2A2AC85D" w14:textId="77777777" w:rsidR="00B43A43" w:rsidRPr="001F4904" w:rsidRDefault="00B43A43" w:rsidP="00E33B0E">
      <w:pPr>
        <w:pStyle w:val="PargrafodaLista"/>
        <w:numPr>
          <w:ilvl w:val="1"/>
          <w:numId w:val="7"/>
        </w:numPr>
        <w:spacing w:line="360" w:lineRule="auto"/>
        <w:ind w:left="0" w:firstLine="0"/>
        <w:contextualSpacing w:val="0"/>
        <w:jc w:val="both"/>
        <w:rPr>
          <w:sz w:val="22"/>
          <w:szCs w:val="22"/>
        </w:rPr>
      </w:pPr>
      <w:r w:rsidRPr="001F4904">
        <w:rPr>
          <w:sz w:val="22"/>
          <w:szCs w:val="22"/>
        </w:rPr>
        <w:t>Serão aplicadas ao contratado que incorrer nas infrações acima descritas as seguintes sanções:</w:t>
      </w:r>
    </w:p>
    <w:p w14:paraId="4655693B" w14:textId="3E33B705"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Advertência, quando o contratado der causa à inexecução parcial do contrato, sempre que não se justificar a imposição de penalidade mais grave;</w:t>
      </w:r>
    </w:p>
    <w:p w14:paraId="55B2E748" w14:textId="3422981B"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Multa:</w:t>
      </w:r>
    </w:p>
    <w:p w14:paraId="0E22432E"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lastRenderedPageBreak/>
        <w:t>Moratória de 0,3% (três décimos por cento) por dia de atraso injustificado sobre o valor da parcela inadimplida, até o limite de 30 (trinta) dias;</w:t>
      </w:r>
    </w:p>
    <w:p w14:paraId="55C69DF9"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Compensatória, para as infrações descritas nas alíneas “e” a “h” do subitem 12.1, de 15% (quinze por cento) a 30% (trinta por cento) do valor do Contrato.</w:t>
      </w:r>
    </w:p>
    <w:p w14:paraId="39F8115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infração descrita na alínea “b” do subitem 12.1, a multa será de 0,5% (cinco décimos por cento) a 30% (trinta por cento) do valor do Contrato.</w:t>
      </w:r>
    </w:p>
    <w:p w14:paraId="20E70A7E"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infrações descritas na alínea “d” do subitem 12.1, a multa será de 0,5% (cinco décimos por cento) a 15% (quinze por cento) do valor do Contrato.</w:t>
      </w:r>
    </w:p>
    <w:p w14:paraId="0112D4ED" w14:textId="3C3D90C1" w:rsidR="00B43A43" w:rsidRP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a infração descrita na alínea “a” do subitem 12.1, a multa será de 0,5% (cinco décimos por cento) a 15% (quinze por cento) do valor do Contrato, ressalvadas as seguintes infrações:</w:t>
      </w:r>
    </w:p>
    <w:p w14:paraId="4A7F4BAF" w14:textId="77777777" w:rsidR="00B43A43" w:rsidRPr="001F4904" w:rsidRDefault="00B43A43" w:rsidP="00E33B0E">
      <w:pPr>
        <w:spacing w:line="360" w:lineRule="auto"/>
        <w:jc w:val="both"/>
        <w:rPr>
          <w:sz w:val="22"/>
          <w:szCs w:val="22"/>
        </w:rPr>
      </w:pPr>
      <w:r w:rsidRPr="001F4904">
        <w:rPr>
          <w:sz w:val="22"/>
          <w:szCs w:val="22"/>
        </w:rPr>
        <w:t>12.3.</w:t>
      </w:r>
      <w:r w:rsidRPr="001F4904">
        <w:rPr>
          <w:sz w:val="22"/>
          <w:szCs w:val="22"/>
        </w:rPr>
        <w:tab/>
        <w:t xml:space="preserve">A aplicação das sanções previstas neste Contrato não exclui, em hipótese alguma, a obrigação de reparação integral do dano causado ao Contratante. </w:t>
      </w:r>
    </w:p>
    <w:p w14:paraId="10874C46" w14:textId="77777777" w:rsidR="00B43A43" w:rsidRPr="001F4904" w:rsidRDefault="00B43A43" w:rsidP="009054D0">
      <w:pPr>
        <w:spacing w:line="360" w:lineRule="auto"/>
        <w:jc w:val="both"/>
        <w:rPr>
          <w:sz w:val="22"/>
          <w:szCs w:val="22"/>
        </w:rPr>
      </w:pPr>
      <w:r w:rsidRPr="001F4904">
        <w:rPr>
          <w:sz w:val="22"/>
          <w:szCs w:val="22"/>
        </w:rPr>
        <w:t>12.4.</w:t>
      </w:r>
      <w:r w:rsidRPr="001F4904">
        <w:rPr>
          <w:sz w:val="22"/>
          <w:szCs w:val="22"/>
        </w:rPr>
        <w:tab/>
        <w:t>Todas as sanções previstas neste Contrato poderão ser aplicadas cumulativamente com a multa.</w:t>
      </w:r>
    </w:p>
    <w:p w14:paraId="3185D440" w14:textId="77777777" w:rsidR="00B43A43" w:rsidRPr="001F4904" w:rsidRDefault="00B43A43" w:rsidP="009054D0">
      <w:pPr>
        <w:spacing w:line="360" w:lineRule="auto"/>
        <w:jc w:val="both"/>
        <w:rPr>
          <w:sz w:val="22"/>
          <w:szCs w:val="22"/>
        </w:rPr>
      </w:pPr>
      <w:r w:rsidRPr="001F4904">
        <w:rPr>
          <w:sz w:val="22"/>
          <w:szCs w:val="22"/>
        </w:rPr>
        <w:t>12.4.1.</w:t>
      </w:r>
      <w:r w:rsidRPr="001F4904">
        <w:rPr>
          <w:sz w:val="22"/>
          <w:szCs w:val="22"/>
        </w:rPr>
        <w:tab/>
        <w:t>Antes da aplicação da multa será facultada a defesa do interessado no prazo de 15 (quinze) dias úteis, contado da data de sua intimação.</w:t>
      </w:r>
    </w:p>
    <w:p w14:paraId="762C6547" w14:textId="77777777" w:rsidR="00B43A43" w:rsidRPr="00E33B0E" w:rsidRDefault="00B43A43" w:rsidP="009054D0">
      <w:pPr>
        <w:spacing w:line="360" w:lineRule="auto"/>
        <w:jc w:val="both"/>
        <w:rPr>
          <w:sz w:val="22"/>
          <w:szCs w:val="22"/>
        </w:rPr>
      </w:pPr>
      <w:r w:rsidRPr="001F4904">
        <w:rPr>
          <w:sz w:val="22"/>
          <w:szCs w:val="22"/>
        </w:rPr>
        <w:t>12.4.2.</w:t>
      </w:r>
      <w:r w:rsidRPr="001F4904">
        <w:rPr>
          <w:sz w:val="22"/>
          <w:szCs w:val="22"/>
        </w:rPr>
        <w:tab/>
        <w:t xml:space="preserve">Se a multa aplicada e as indenizações cabíveis forem superiores ao valor do pagamento eventualmente devido pelo Contratante ao Contratado, além da perda desse valor, a diferença será descontada da garantia prestada ou será cobrada </w:t>
      </w:r>
      <w:r w:rsidRPr="00E33B0E">
        <w:rPr>
          <w:sz w:val="22"/>
          <w:szCs w:val="22"/>
        </w:rPr>
        <w:t>judicialmente.</w:t>
      </w:r>
    </w:p>
    <w:p w14:paraId="20364051" w14:textId="615A5624" w:rsidR="00B43A43" w:rsidRPr="00E33B0E" w:rsidRDefault="00B43A43" w:rsidP="009054D0">
      <w:pPr>
        <w:spacing w:line="360" w:lineRule="auto"/>
        <w:jc w:val="both"/>
        <w:rPr>
          <w:sz w:val="22"/>
          <w:szCs w:val="22"/>
        </w:rPr>
      </w:pPr>
      <w:r w:rsidRPr="00E33B0E">
        <w:rPr>
          <w:sz w:val="22"/>
          <w:szCs w:val="22"/>
        </w:rPr>
        <w:t>12.4.3.</w:t>
      </w:r>
      <w:r w:rsidRPr="00E33B0E">
        <w:rPr>
          <w:sz w:val="22"/>
          <w:szCs w:val="22"/>
        </w:rPr>
        <w:tab/>
      </w:r>
      <w:r w:rsidR="00E33B0E" w:rsidRPr="00E33B0E">
        <w:rPr>
          <w:sz w:val="22"/>
          <w:szCs w:val="22"/>
        </w:rPr>
        <w:t>A multa poderá ser recolhida administrativamente no prazo máximo de 30 (trinta) dias, a contar da data do recebimento da comunicação enviada pela autoridade competente</w:t>
      </w:r>
      <w:r w:rsidRPr="00E33B0E">
        <w:rPr>
          <w:sz w:val="22"/>
          <w:szCs w:val="22"/>
        </w:rPr>
        <w:t>.</w:t>
      </w:r>
    </w:p>
    <w:p w14:paraId="5C4E3013" w14:textId="02A256C3" w:rsidR="00B43A43" w:rsidRDefault="00B43A43" w:rsidP="009054D0">
      <w:pPr>
        <w:spacing w:line="360" w:lineRule="auto"/>
        <w:jc w:val="both"/>
        <w:rPr>
          <w:sz w:val="22"/>
          <w:szCs w:val="22"/>
        </w:rPr>
      </w:pPr>
      <w:r w:rsidRPr="001F4904">
        <w:rPr>
          <w:sz w:val="22"/>
          <w:szCs w:val="22"/>
        </w:rPr>
        <w:t>12.5.</w:t>
      </w:r>
      <w:r w:rsidRPr="001F4904">
        <w:rPr>
          <w:sz w:val="22"/>
          <w:szCs w:val="22"/>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06254EE" w14:textId="77777777" w:rsidR="00FE14C2" w:rsidRDefault="00FE14C2" w:rsidP="009054D0">
      <w:pPr>
        <w:pStyle w:val="PargrafodaLista"/>
        <w:numPr>
          <w:ilvl w:val="2"/>
          <w:numId w:val="32"/>
        </w:numPr>
        <w:spacing w:line="360" w:lineRule="auto"/>
        <w:ind w:left="0" w:firstLine="0"/>
        <w:jc w:val="both"/>
        <w:rPr>
          <w:sz w:val="22"/>
          <w:szCs w:val="22"/>
        </w:rPr>
      </w:pPr>
      <w:r w:rsidRPr="00FE14C2">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51C93E28" w:rsidR="00FE14C2" w:rsidRPr="00FE14C2" w:rsidRDefault="00FE14C2" w:rsidP="009054D0">
      <w:pPr>
        <w:pStyle w:val="PargrafodaLista"/>
        <w:numPr>
          <w:ilvl w:val="2"/>
          <w:numId w:val="32"/>
        </w:numPr>
        <w:spacing w:line="360" w:lineRule="auto"/>
        <w:ind w:left="0" w:firstLine="0"/>
        <w:jc w:val="both"/>
        <w:rPr>
          <w:sz w:val="22"/>
          <w:szCs w:val="22"/>
        </w:rPr>
      </w:pPr>
      <w:r w:rsidRPr="00FE14C2">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77777777" w:rsidR="00B43A43" w:rsidRPr="001F4904" w:rsidRDefault="00B43A43" w:rsidP="009054D0">
      <w:pPr>
        <w:spacing w:line="360" w:lineRule="auto"/>
        <w:jc w:val="both"/>
        <w:rPr>
          <w:sz w:val="22"/>
          <w:szCs w:val="22"/>
        </w:rPr>
      </w:pPr>
      <w:r w:rsidRPr="001F4904">
        <w:rPr>
          <w:sz w:val="22"/>
          <w:szCs w:val="22"/>
        </w:rPr>
        <w:lastRenderedPageBreak/>
        <w:t>12.6.</w:t>
      </w:r>
      <w:r w:rsidRPr="001F4904">
        <w:rPr>
          <w:sz w:val="22"/>
          <w:szCs w:val="22"/>
        </w:rPr>
        <w:tab/>
        <w:t>Na aplicação das sanções serão considerados:</w:t>
      </w:r>
    </w:p>
    <w:p w14:paraId="4BD10E82" w14:textId="77777777" w:rsidR="00B43A43" w:rsidRPr="001F4904" w:rsidRDefault="00B43A43" w:rsidP="009054D0">
      <w:pPr>
        <w:spacing w:line="360" w:lineRule="auto"/>
        <w:jc w:val="both"/>
        <w:rPr>
          <w:sz w:val="22"/>
          <w:szCs w:val="22"/>
        </w:rPr>
      </w:pPr>
      <w:r w:rsidRPr="001F4904">
        <w:rPr>
          <w:sz w:val="22"/>
          <w:szCs w:val="22"/>
        </w:rPr>
        <w:t>a)</w:t>
      </w:r>
      <w:r w:rsidRPr="001F4904">
        <w:rPr>
          <w:sz w:val="22"/>
          <w:szCs w:val="22"/>
        </w:rPr>
        <w:tab/>
        <w:t>a natureza e a gravidade da infração cometida;</w:t>
      </w:r>
    </w:p>
    <w:p w14:paraId="2E266A3E" w14:textId="77777777" w:rsidR="00B43A43" w:rsidRPr="001F4904" w:rsidRDefault="00B43A43" w:rsidP="009054D0">
      <w:pPr>
        <w:spacing w:line="360" w:lineRule="auto"/>
        <w:jc w:val="both"/>
        <w:rPr>
          <w:sz w:val="22"/>
          <w:szCs w:val="22"/>
        </w:rPr>
      </w:pPr>
      <w:r w:rsidRPr="001F4904">
        <w:rPr>
          <w:sz w:val="22"/>
          <w:szCs w:val="22"/>
        </w:rPr>
        <w:t>b)</w:t>
      </w:r>
      <w:r w:rsidRPr="001F4904">
        <w:rPr>
          <w:sz w:val="22"/>
          <w:szCs w:val="22"/>
        </w:rPr>
        <w:tab/>
        <w:t>as peculiaridades do caso concreto;</w:t>
      </w:r>
    </w:p>
    <w:p w14:paraId="12C69E46" w14:textId="77777777" w:rsidR="00B43A43" w:rsidRPr="001F4904" w:rsidRDefault="00B43A43" w:rsidP="00B43A43">
      <w:pPr>
        <w:spacing w:line="360" w:lineRule="auto"/>
        <w:jc w:val="both"/>
        <w:rPr>
          <w:sz w:val="22"/>
          <w:szCs w:val="22"/>
        </w:rPr>
      </w:pPr>
      <w:r w:rsidRPr="001F4904">
        <w:rPr>
          <w:sz w:val="22"/>
          <w:szCs w:val="22"/>
        </w:rPr>
        <w:t>c)</w:t>
      </w:r>
      <w:r w:rsidRPr="001F4904">
        <w:rPr>
          <w:sz w:val="22"/>
          <w:szCs w:val="22"/>
        </w:rPr>
        <w:tab/>
        <w:t>as circunstâncias agravantes ou atenuantes;</w:t>
      </w:r>
    </w:p>
    <w:p w14:paraId="68B29D6C" w14:textId="77777777" w:rsidR="00B43A43" w:rsidRPr="001F4904" w:rsidRDefault="00B43A43" w:rsidP="00B43A43">
      <w:pPr>
        <w:spacing w:line="360" w:lineRule="auto"/>
        <w:jc w:val="both"/>
        <w:rPr>
          <w:sz w:val="22"/>
          <w:szCs w:val="22"/>
        </w:rPr>
      </w:pPr>
      <w:r w:rsidRPr="001F4904">
        <w:rPr>
          <w:sz w:val="22"/>
          <w:szCs w:val="22"/>
        </w:rPr>
        <w:t>d)</w:t>
      </w:r>
      <w:r w:rsidRPr="001F4904">
        <w:rPr>
          <w:sz w:val="22"/>
          <w:szCs w:val="22"/>
        </w:rPr>
        <w:tab/>
        <w:t>os danos que dela provierem para o Contratante;</w:t>
      </w:r>
    </w:p>
    <w:p w14:paraId="274E28B4" w14:textId="77777777" w:rsidR="00B43A43" w:rsidRPr="001F4904" w:rsidRDefault="00B43A43" w:rsidP="00B43A43">
      <w:pPr>
        <w:spacing w:line="360" w:lineRule="auto"/>
        <w:jc w:val="both"/>
        <w:rPr>
          <w:sz w:val="22"/>
          <w:szCs w:val="22"/>
        </w:rPr>
      </w:pPr>
      <w:r w:rsidRPr="001F4904">
        <w:rPr>
          <w:sz w:val="22"/>
          <w:szCs w:val="22"/>
        </w:rPr>
        <w:t>e)</w:t>
      </w:r>
      <w:r w:rsidRPr="001F4904">
        <w:rPr>
          <w:sz w:val="22"/>
          <w:szCs w:val="22"/>
        </w:rPr>
        <w:tab/>
        <w:t>a implantação ou o aperfeiçoamento de programa de integridade, conforme normas e orientações dos órgãos de controle.</w:t>
      </w:r>
    </w:p>
    <w:p w14:paraId="7C7C4D84" w14:textId="77777777" w:rsidR="00B43A43" w:rsidRPr="001F4904" w:rsidRDefault="00B43A43" w:rsidP="00B43A43">
      <w:pPr>
        <w:spacing w:line="360" w:lineRule="auto"/>
        <w:jc w:val="both"/>
        <w:rPr>
          <w:sz w:val="22"/>
          <w:szCs w:val="22"/>
        </w:rPr>
      </w:pPr>
      <w:r w:rsidRPr="001F4904">
        <w:rPr>
          <w:sz w:val="22"/>
          <w:szCs w:val="22"/>
        </w:rPr>
        <w:t>12.7.</w:t>
      </w:r>
      <w:r w:rsidRPr="001F4904">
        <w:rPr>
          <w:sz w:val="22"/>
          <w:szCs w:val="22"/>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7B6AFC6" w14:textId="77777777" w:rsidR="00B43A43" w:rsidRPr="001F4904" w:rsidRDefault="00B43A43" w:rsidP="00B43A43">
      <w:pPr>
        <w:spacing w:line="360" w:lineRule="auto"/>
        <w:jc w:val="both"/>
        <w:rPr>
          <w:sz w:val="22"/>
          <w:szCs w:val="22"/>
        </w:rPr>
      </w:pPr>
      <w:r w:rsidRPr="001F4904">
        <w:rPr>
          <w:sz w:val="22"/>
          <w:szCs w:val="22"/>
        </w:rPr>
        <w:t>12.8.</w:t>
      </w:r>
      <w:r w:rsidRPr="001F4904">
        <w:rPr>
          <w:sz w:val="22"/>
          <w:szCs w:val="22"/>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6820B48" w14:textId="77777777" w:rsidR="00B43A43" w:rsidRPr="001F4904" w:rsidRDefault="00B43A43" w:rsidP="00B43A43">
      <w:pPr>
        <w:spacing w:line="360" w:lineRule="auto"/>
        <w:jc w:val="both"/>
        <w:rPr>
          <w:sz w:val="22"/>
          <w:szCs w:val="22"/>
        </w:rPr>
      </w:pPr>
      <w:r w:rsidRPr="001F4904">
        <w:rPr>
          <w:sz w:val="22"/>
          <w:szCs w:val="22"/>
        </w:rPr>
        <w:t>12.9.</w:t>
      </w:r>
      <w:r w:rsidRPr="001F4904">
        <w:rPr>
          <w:sz w:val="22"/>
          <w:szCs w:val="22"/>
        </w:rPr>
        <w:tab/>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F4904">
        <w:rPr>
          <w:sz w:val="22"/>
          <w:szCs w:val="22"/>
        </w:rPr>
        <w:t>Ceis</w:t>
      </w:r>
      <w:proofErr w:type="spellEnd"/>
      <w:r w:rsidRPr="001F4904">
        <w:rPr>
          <w:sz w:val="22"/>
          <w:szCs w:val="22"/>
        </w:rPr>
        <w:t>) e no Cadastro Nacional de Empresas Punidas (</w:t>
      </w:r>
      <w:proofErr w:type="spellStart"/>
      <w:r w:rsidRPr="001F4904">
        <w:rPr>
          <w:sz w:val="22"/>
          <w:szCs w:val="22"/>
        </w:rPr>
        <w:t>Cnep</w:t>
      </w:r>
      <w:proofErr w:type="spellEnd"/>
      <w:r w:rsidRPr="001F4904">
        <w:rPr>
          <w:sz w:val="22"/>
          <w:szCs w:val="22"/>
        </w:rPr>
        <w:t xml:space="preserve">), instituídos no âmbito do Poder Executivo Federal. </w:t>
      </w:r>
    </w:p>
    <w:p w14:paraId="05F7A685" w14:textId="77777777" w:rsidR="00B43A43" w:rsidRPr="001F4904" w:rsidRDefault="00B43A43" w:rsidP="00B43A43">
      <w:pPr>
        <w:spacing w:line="360" w:lineRule="auto"/>
        <w:jc w:val="both"/>
        <w:rPr>
          <w:sz w:val="22"/>
          <w:szCs w:val="22"/>
        </w:rPr>
      </w:pPr>
      <w:r w:rsidRPr="001F4904">
        <w:rPr>
          <w:sz w:val="22"/>
          <w:szCs w:val="22"/>
        </w:rPr>
        <w:t>12.10.</w:t>
      </w:r>
      <w:r w:rsidRPr="001F4904">
        <w:rPr>
          <w:sz w:val="22"/>
          <w:szCs w:val="22"/>
        </w:rPr>
        <w:tab/>
        <w:t>As sanções de impedimento de licitar e contratar e declaração de inidoneidade para licitar ou contratar são passíveis de reabilitação na forma do art. 163 da Lei nº 14.133/21.</w:t>
      </w:r>
    </w:p>
    <w:p w14:paraId="08BBFC3C" w14:textId="77777777" w:rsidR="00B43A43" w:rsidRPr="001F4904" w:rsidRDefault="00B43A43" w:rsidP="00C230F5">
      <w:pPr>
        <w:spacing w:line="360" w:lineRule="auto"/>
        <w:jc w:val="both"/>
        <w:rPr>
          <w:sz w:val="22"/>
          <w:szCs w:val="22"/>
        </w:rPr>
      </w:pPr>
      <w:r w:rsidRPr="001F4904">
        <w:rPr>
          <w:sz w:val="22"/>
          <w:szCs w:val="22"/>
        </w:rPr>
        <w:t>12.11.</w:t>
      </w:r>
      <w:r w:rsidRPr="001F4904">
        <w:rPr>
          <w:sz w:val="22"/>
          <w:szCs w:val="22"/>
        </w:rPr>
        <w:tab/>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2CA8890" w14:textId="4FB0BE51" w:rsidR="00867786" w:rsidRPr="001F4904" w:rsidRDefault="001A27B9" w:rsidP="00C230F5">
      <w:pPr>
        <w:pStyle w:val="PargrafodaLista"/>
        <w:numPr>
          <w:ilvl w:val="0"/>
          <w:numId w:val="32"/>
        </w:numPr>
        <w:spacing w:line="360" w:lineRule="auto"/>
        <w:ind w:left="0" w:firstLine="0"/>
        <w:jc w:val="both"/>
        <w:rPr>
          <w:rFonts w:eastAsia="Calibri"/>
          <w:b/>
          <w:sz w:val="22"/>
          <w:szCs w:val="22"/>
        </w:rPr>
      </w:pPr>
      <w:r w:rsidRPr="001F4904">
        <w:rPr>
          <w:b/>
          <w:sz w:val="22"/>
          <w:szCs w:val="22"/>
        </w:rPr>
        <w:t xml:space="preserve">FORMA E CRITÉRIOS DE SELEÇÃO DO FORNECEDOR </w:t>
      </w:r>
      <w:r w:rsidR="00351818" w:rsidRPr="001F4904">
        <w:rPr>
          <w:b/>
          <w:sz w:val="22"/>
          <w:szCs w:val="22"/>
          <w:lang w:val="pt-BR"/>
        </w:rPr>
        <w:t xml:space="preserve"> E REGIME DE EXECUÇÃO</w:t>
      </w:r>
    </w:p>
    <w:p w14:paraId="2F4F6791" w14:textId="538647D0" w:rsidR="001C1E0F" w:rsidRPr="001F4904" w:rsidRDefault="00433CF4" w:rsidP="00C230F5">
      <w:pPr>
        <w:pStyle w:val="PargrafodaLista"/>
        <w:numPr>
          <w:ilvl w:val="1"/>
          <w:numId w:val="32"/>
        </w:numPr>
        <w:tabs>
          <w:tab w:val="left" w:pos="0"/>
        </w:tabs>
        <w:spacing w:line="360" w:lineRule="auto"/>
        <w:ind w:left="0" w:firstLine="0"/>
        <w:jc w:val="both"/>
        <w:rPr>
          <w:rFonts w:eastAsia="Calibri"/>
          <w:b/>
          <w:sz w:val="22"/>
          <w:szCs w:val="22"/>
        </w:rPr>
      </w:pPr>
      <w:r w:rsidRPr="001F4904">
        <w:rPr>
          <w:rFonts w:eastAsia="Calibri"/>
          <w:sz w:val="22"/>
          <w:szCs w:val="22"/>
          <w:lang w:val="pt-BR"/>
        </w:rPr>
        <w:t xml:space="preserve">O </w:t>
      </w:r>
      <w:r w:rsidRPr="001F4904">
        <w:rPr>
          <w:rFonts w:eastAsia="Calibri"/>
          <w:iCs/>
          <w:sz w:val="22"/>
          <w:szCs w:val="22"/>
          <w:lang w:val="pt-BR"/>
        </w:rPr>
        <w:t>contratado</w:t>
      </w:r>
      <w:r w:rsidRPr="001F4904">
        <w:rPr>
          <w:rFonts w:eastAsia="Calibri"/>
          <w:i/>
          <w:iCs/>
          <w:sz w:val="22"/>
          <w:szCs w:val="22"/>
          <w:lang w:val="pt-BR"/>
        </w:rPr>
        <w:t xml:space="preserve"> </w:t>
      </w:r>
      <w:r w:rsidRPr="001F4904">
        <w:rPr>
          <w:rFonts w:eastAsia="Calibri"/>
          <w:sz w:val="22"/>
          <w:szCs w:val="22"/>
          <w:lang w:val="pt-BR"/>
        </w:rPr>
        <w:t>será selecionado por meio da realização de procedimento de licitação</w:t>
      </w:r>
      <w:r w:rsidR="007C3695" w:rsidRPr="001F4904">
        <w:rPr>
          <w:rFonts w:eastAsia="Calibri"/>
          <w:sz w:val="22"/>
          <w:szCs w:val="22"/>
          <w:lang w:val="pt-BR"/>
        </w:rPr>
        <w:t xml:space="preserve">, na modalidade </w:t>
      </w:r>
      <w:r w:rsidR="007C3695" w:rsidRPr="00AA3F89">
        <w:rPr>
          <w:rFonts w:eastAsia="Calibri"/>
          <w:b/>
          <w:sz w:val="22"/>
          <w:szCs w:val="22"/>
          <w:lang w:val="pt-BR"/>
        </w:rPr>
        <w:t>Concorrência</w:t>
      </w:r>
      <w:r w:rsidRPr="001F4904">
        <w:rPr>
          <w:rFonts w:eastAsia="Calibri"/>
          <w:sz w:val="22"/>
          <w:szCs w:val="22"/>
          <w:lang w:val="pt-BR"/>
        </w:rPr>
        <w:t>,</w:t>
      </w:r>
      <w:r w:rsidR="007C3695" w:rsidRPr="001F4904">
        <w:rPr>
          <w:rFonts w:eastAsia="Calibri"/>
          <w:sz w:val="22"/>
          <w:szCs w:val="22"/>
          <w:lang w:val="pt-BR"/>
        </w:rPr>
        <w:t xml:space="preserve"> sob a forma </w:t>
      </w:r>
      <w:r w:rsidR="007C3695" w:rsidRPr="00AA3F89">
        <w:rPr>
          <w:rFonts w:eastAsia="Calibri"/>
          <w:b/>
          <w:sz w:val="22"/>
          <w:szCs w:val="22"/>
          <w:lang w:val="pt-BR"/>
        </w:rPr>
        <w:t>Eletrônica</w:t>
      </w:r>
      <w:r w:rsidR="00AA3F89">
        <w:rPr>
          <w:rFonts w:eastAsia="Calibri"/>
          <w:sz w:val="22"/>
          <w:szCs w:val="22"/>
          <w:lang w:val="pt-BR"/>
        </w:rPr>
        <w:t>,</w:t>
      </w:r>
      <w:r w:rsidR="007C3695" w:rsidRPr="001F4904">
        <w:rPr>
          <w:rFonts w:eastAsia="Calibri"/>
          <w:sz w:val="22"/>
          <w:szCs w:val="22"/>
          <w:lang w:val="pt-BR"/>
        </w:rPr>
        <w:t xml:space="preserve"> com adoção do critério de julgamento pelo menor preço</w:t>
      </w:r>
      <w:r w:rsidR="00B32238" w:rsidRPr="001F4904">
        <w:rPr>
          <w:rFonts w:eastAsia="Calibri"/>
          <w:sz w:val="22"/>
          <w:szCs w:val="22"/>
          <w:lang w:val="pt-BR"/>
        </w:rPr>
        <w:t xml:space="preserve"> </w:t>
      </w:r>
      <w:r w:rsidR="00FC22DA" w:rsidRPr="001F4904">
        <w:rPr>
          <w:rFonts w:eastAsia="Calibri"/>
          <w:sz w:val="22"/>
          <w:szCs w:val="22"/>
          <w:lang w:val="pt-BR"/>
        </w:rPr>
        <w:t>por global</w:t>
      </w:r>
      <w:r w:rsidR="00871A89" w:rsidRPr="001F4904">
        <w:rPr>
          <w:rFonts w:eastAsia="Calibri"/>
          <w:sz w:val="22"/>
          <w:szCs w:val="22"/>
          <w:lang w:val="pt-BR"/>
        </w:rPr>
        <w:t>.</w:t>
      </w:r>
    </w:p>
    <w:p w14:paraId="3B0AFBB9" w14:textId="617DEBAC" w:rsidR="00696CAC" w:rsidRPr="00AA3F89" w:rsidRDefault="00696CAC" w:rsidP="00C230F5">
      <w:pPr>
        <w:pStyle w:val="PargrafodaLista"/>
        <w:numPr>
          <w:ilvl w:val="1"/>
          <w:numId w:val="32"/>
        </w:numPr>
        <w:tabs>
          <w:tab w:val="left" w:pos="0"/>
        </w:tabs>
        <w:spacing w:line="360" w:lineRule="auto"/>
        <w:ind w:left="0" w:firstLine="0"/>
        <w:jc w:val="both"/>
        <w:rPr>
          <w:rFonts w:eastAsia="Calibri"/>
          <w:sz w:val="22"/>
          <w:szCs w:val="22"/>
        </w:rPr>
      </w:pPr>
      <w:r w:rsidRPr="001F4904">
        <w:rPr>
          <w:rFonts w:eastAsia="Calibri"/>
          <w:sz w:val="22"/>
          <w:szCs w:val="22"/>
          <w:lang w:val="pt-BR"/>
        </w:rPr>
        <w:t>O regime de execução do contrato será:</w:t>
      </w:r>
      <w:r w:rsidR="00642967" w:rsidRPr="001F4904">
        <w:rPr>
          <w:color w:val="000000"/>
          <w:sz w:val="22"/>
          <w:szCs w:val="22"/>
          <w:lang w:val="pt-BR" w:eastAsia="pt-BR"/>
        </w:rPr>
        <w:t xml:space="preserve"> e</w:t>
      </w:r>
      <w:r w:rsidR="00642967" w:rsidRPr="001F4904">
        <w:rPr>
          <w:rFonts w:eastAsia="Calibri"/>
          <w:sz w:val="22"/>
          <w:szCs w:val="22"/>
          <w:lang w:val="pt-BR"/>
        </w:rPr>
        <w:t>mpreitada por preço global</w:t>
      </w:r>
      <w:r w:rsidR="003D2385" w:rsidRPr="001F4904">
        <w:rPr>
          <w:rFonts w:eastAsia="Calibri"/>
          <w:sz w:val="22"/>
          <w:szCs w:val="22"/>
          <w:lang w:val="pt-BR"/>
        </w:rPr>
        <w:t>.</w:t>
      </w:r>
    </w:p>
    <w:p w14:paraId="1FEEE905" w14:textId="77777777" w:rsidR="00AA3F89" w:rsidRPr="00AA3F89" w:rsidRDefault="00AA3F89" w:rsidP="00C230F5">
      <w:pPr>
        <w:pStyle w:val="PargrafodaLista"/>
        <w:numPr>
          <w:ilvl w:val="1"/>
          <w:numId w:val="32"/>
        </w:numPr>
        <w:tabs>
          <w:tab w:val="left" w:pos="0"/>
        </w:tabs>
        <w:spacing w:line="360" w:lineRule="auto"/>
        <w:ind w:left="0" w:firstLine="0"/>
        <w:jc w:val="both"/>
        <w:rPr>
          <w:rFonts w:eastAsia="Calibri"/>
          <w:sz w:val="22"/>
          <w:szCs w:val="22"/>
        </w:rPr>
      </w:pPr>
      <w:r w:rsidRPr="00AA3F89">
        <w:rPr>
          <w:rFonts w:eastAsia="Calibri"/>
          <w:sz w:val="22"/>
          <w:szCs w:val="22"/>
        </w:rPr>
        <w:lastRenderedPageBreak/>
        <w:t>Tratando-se de obra ou serviço de engenharia, ressalvado o objeto ou parte dele sujeito ao regime de empreitada por preço unitário, o critério de aceitabilidade de preços será o valor global estimado para a contratação.</w:t>
      </w:r>
    </w:p>
    <w:p w14:paraId="36C72204" w14:textId="2DE6C28F" w:rsidR="00AA3F89" w:rsidRPr="00BC4F32" w:rsidRDefault="00AA3F89" w:rsidP="00C230F5">
      <w:pPr>
        <w:pStyle w:val="PargrafodaLista"/>
        <w:numPr>
          <w:ilvl w:val="2"/>
          <w:numId w:val="32"/>
        </w:numPr>
        <w:tabs>
          <w:tab w:val="left" w:pos="0"/>
        </w:tabs>
        <w:spacing w:line="360" w:lineRule="auto"/>
        <w:ind w:left="0" w:firstLine="0"/>
        <w:jc w:val="both"/>
        <w:rPr>
          <w:rFonts w:eastAsia="Calibri"/>
          <w:sz w:val="22"/>
          <w:szCs w:val="22"/>
        </w:rPr>
      </w:pPr>
      <w:r w:rsidRPr="00AA3F89">
        <w:rPr>
          <w:rFonts w:eastAsia="Calibri"/>
          <w:sz w:val="22"/>
          <w:szCs w:val="22"/>
        </w:rPr>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C4F32">
        <w:rPr>
          <w:rFonts w:eastAsia="Calibri"/>
          <w:sz w:val="22"/>
          <w:szCs w:val="22"/>
          <w:lang w:val="pt-BR"/>
        </w:rPr>
        <w:t>.</w:t>
      </w:r>
    </w:p>
    <w:p w14:paraId="419A358C" w14:textId="5FB7581E" w:rsidR="00BC4F32" w:rsidRPr="00BC4F32" w:rsidRDefault="00BC4F32" w:rsidP="00C230F5">
      <w:pPr>
        <w:pStyle w:val="PargrafodaLista"/>
        <w:numPr>
          <w:ilvl w:val="1"/>
          <w:numId w:val="32"/>
        </w:numPr>
        <w:tabs>
          <w:tab w:val="left" w:pos="0"/>
        </w:tabs>
        <w:spacing w:line="360" w:lineRule="auto"/>
        <w:ind w:left="0" w:firstLine="0"/>
        <w:jc w:val="both"/>
        <w:rPr>
          <w:rFonts w:eastAsia="Calibri"/>
          <w:sz w:val="22"/>
          <w:szCs w:val="22"/>
        </w:rPr>
      </w:pPr>
      <w:r w:rsidRPr="00BC4F32">
        <w:rPr>
          <w:rFonts w:eastAsia="Calibri"/>
          <w:sz w:val="22"/>
          <w:szCs w:val="22"/>
        </w:rPr>
        <w:t>Para o objeto ou parte dele sujeito ao regime de empreitada por preço unitário o critério de aceitabilidade de preços será</w:t>
      </w:r>
      <w:r>
        <w:rPr>
          <w:rFonts w:eastAsia="Calibri"/>
          <w:sz w:val="22"/>
          <w:szCs w:val="22"/>
          <w:lang w:val="pt-BR"/>
        </w:rPr>
        <w:t xml:space="preserve"> de acordo</w:t>
      </w:r>
      <w:r w:rsidR="00CF2EEA">
        <w:rPr>
          <w:rFonts w:eastAsia="Calibri"/>
          <w:sz w:val="22"/>
          <w:szCs w:val="22"/>
          <w:lang w:val="pt-BR"/>
        </w:rPr>
        <w:t xml:space="preserve"> o </w:t>
      </w:r>
      <w:r w:rsidRPr="00BC4F32">
        <w:rPr>
          <w:rFonts w:eastAsia="Calibri"/>
          <w:sz w:val="22"/>
          <w:szCs w:val="22"/>
        </w:rPr>
        <w:t>valor estimado da contratação;</w:t>
      </w:r>
    </w:p>
    <w:p w14:paraId="677E21A5" w14:textId="7EE31995" w:rsidR="001C1E0F" w:rsidRPr="001F4904" w:rsidRDefault="00351818" w:rsidP="00C230F5">
      <w:pPr>
        <w:pStyle w:val="PargrafodaLista"/>
        <w:numPr>
          <w:ilvl w:val="1"/>
          <w:numId w:val="32"/>
        </w:numPr>
        <w:tabs>
          <w:tab w:val="left" w:pos="0"/>
        </w:tabs>
        <w:spacing w:line="360" w:lineRule="auto"/>
        <w:ind w:left="0" w:firstLine="0"/>
        <w:jc w:val="both"/>
        <w:rPr>
          <w:rFonts w:eastAsia="Calibri"/>
          <w:b/>
          <w:sz w:val="22"/>
          <w:szCs w:val="22"/>
        </w:rPr>
      </w:pPr>
      <w:r w:rsidRPr="001F4904">
        <w:rPr>
          <w:iCs/>
          <w:sz w:val="22"/>
          <w:szCs w:val="22"/>
          <w:lang w:val="pt-BR"/>
        </w:rPr>
        <w:t>Para fins de habilitação, deverá o licitante comprovar os seguintes requisitos:</w:t>
      </w:r>
    </w:p>
    <w:p w14:paraId="6959698E" w14:textId="134893AF" w:rsidR="003D2385" w:rsidRPr="001F4904" w:rsidRDefault="00FC4255" w:rsidP="00C230F5">
      <w:pPr>
        <w:pStyle w:val="PargrafodaLista"/>
        <w:tabs>
          <w:tab w:val="left" w:pos="0"/>
        </w:tabs>
        <w:spacing w:line="360" w:lineRule="auto"/>
        <w:ind w:left="0"/>
        <w:jc w:val="both"/>
        <w:rPr>
          <w:rFonts w:eastAsia="Calibri"/>
          <w:b/>
          <w:sz w:val="22"/>
          <w:szCs w:val="22"/>
          <w:lang w:val="pt-BR"/>
        </w:rPr>
      </w:pPr>
      <w:r w:rsidRPr="001F4904">
        <w:rPr>
          <w:rFonts w:eastAsia="Calibri"/>
          <w:b/>
          <w:sz w:val="22"/>
          <w:szCs w:val="22"/>
          <w:lang w:val="pt-BR"/>
        </w:rPr>
        <w:t>Habilitação Jurídica</w:t>
      </w:r>
    </w:p>
    <w:p w14:paraId="562D3682" w14:textId="60176CEF" w:rsidR="00351818" w:rsidRPr="001F4904" w:rsidRDefault="001F76BC" w:rsidP="00C230F5">
      <w:pPr>
        <w:pStyle w:val="PargrafodaLista"/>
        <w:numPr>
          <w:ilvl w:val="2"/>
          <w:numId w:val="32"/>
        </w:numPr>
        <w:spacing w:line="360" w:lineRule="auto"/>
        <w:ind w:left="0" w:firstLine="0"/>
        <w:jc w:val="both"/>
        <w:rPr>
          <w:sz w:val="22"/>
          <w:szCs w:val="22"/>
        </w:rPr>
      </w:pPr>
      <w:r w:rsidRPr="001F4904">
        <w:rPr>
          <w:b/>
          <w:sz w:val="22"/>
          <w:szCs w:val="22"/>
        </w:rPr>
        <w:t>Empresário</w:t>
      </w:r>
      <w:r w:rsidR="00351818" w:rsidRPr="001F4904">
        <w:rPr>
          <w:b/>
          <w:sz w:val="22"/>
          <w:szCs w:val="22"/>
        </w:rPr>
        <w:t xml:space="preserve"> individual:</w:t>
      </w:r>
      <w:r w:rsidR="00351818" w:rsidRPr="001F4904">
        <w:rPr>
          <w:sz w:val="22"/>
          <w:szCs w:val="22"/>
        </w:rPr>
        <w:t xml:space="preserve"> </w:t>
      </w:r>
      <w:r w:rsidR="005E08F9" w:rsidRPr="001F4904">
        <w:rPr>
          <w:sz w:val="22"/>
          <w:szCs w:val="22"/>
        </w:rPr>
        <w:t>inscrição</w:t>
      </w:r>
      <w:r w:rsidR="00351818" w:rsidRPr="001F4904">
        <w:rPr>
          <w:sz w:val="22"/>
          <w:szCs w:val="22"/>
        </w:rPr>
        <w:t xml:space="preserve"> no Registro </w:t>
      </w:r>
      <w:r w:rsidR="005E08F9" w:rsidRPr="001F4904">
        <w:rPr>
          <w:sz w:val="22"/>
          <w:szCs w:val="22"/>
        </w:rPr>
        <w:t>Público</w:t>
      </w:r>
      <w:r w:rsidR="00351818" w:rsidRPr="001F4904">
        <w:rPr>
          <w:sz w:val="22"/>
          <w:szCs w:val="22"/>
        </w:rPr>
        <w:t xml:space="preserve"> de Empresas Mercantis, a cargo da Junta Comercial da respectiva sede; </w:t>
      </w:r>
    </w:p>
    <w:p w14:paraId="1F90F025" w14:textId="76D4B245" w:rsidR="00351818" w:rsidRPr="001F4904" w:rsidRDefault="00351818" w:rsidP="00C230F5">
      <w:pPr>
        <w:pStyle w:val="PargrafodaLista"/>
        <w:numPr>
          <w:ilvl w:val="2"/>
          <w:numId w:val="32"/>
        </w:numPr>
        <w:spacing w:line="360" w:lineRule="auto"/>
        <w:ind w:left="0" w:firstLine="0"/>
        <w:contextualSpacing w:val="0"/>
        <w:jc w:val="both"/>
        <w:rPr>
          <w:sz w:val="22"/>
          <w:szCs w:val="22"/>
        </w:rPr>
      </w:pPr>
      <w:r w:rsidRPr="001F4904">
        <w:rPr>
          <w:b/>
          <w:sz w:val="22"/>
          <w:szCs w:val="22"/>
        </w:rPr>
        <w:t>Microempreendedor individual – MEI:</w:t>
      </w:r>
      <w:r w:rsidRPr="001F4904">
        <w:rPr>
          <w:sz w:val="22"/>
          <w:szCs w:val="22"/>
        </w:rPr>
        <w:t xml:space="preserve"> Certificado da </w:t>
      </w:r>
      <w:r w:rsidR="00A93335" w:rsidRPr="001F4904">
        <w:rPr>
          <w:sz w:val="22"/>
          <w:szCs w:val="22"/>
        </w:rPr>
        <w:t>Condição</w:t>
      </w:r>
      <w:r w:rsidRPr="001F4904">
        <w:rPr>
          <w:sz w:val="22"/>
          <w:szCs w:val="22"/>
        </w:rPr>
        <w:t xml:space="preserve"> de Microempreendedor Individual - CCMEI, cuja </w:t>
      </w:r>
      <w:r w:rsidR="00A93335" w:rsidRPr="001F4904">
        <w:rPr>
          <w:sz w:val="22"/>
          <w:szCs w:val="22"/>
        </w:rPr>
        <w:t>aceitação</w:t>
      </w:r>
      <w:r w:rsidRPr="001F4904">
        <w:rPr>
          <w:sz w:val="22"/>
          <w:szCs w:val="22"/>
        </w:rPr>
        <w:t xml:space="preserve"> ficará condicionada à </w:t>
      </w:r>
      <w:r w:rsidR="00A93335" w:rsidRPr="001F4904">
        <w:rPr>
          <w:sz w:val="22"/>
          <w:szCs w:val="22"/>
        </w:rPr>
        <w:t>verificação</w:t>
      </w:r>
      <w:r w:rsidRPr="001F4904">
        <w:rPr>
          <w:sz w:val="22"/>
          <w:szCs w:val="22"/>
        </w:rPr>
        <w:t xml:space="preserve"> da autenticidade no </w:t>
      </w:r>
      <w:r w:rsidR="00A93335" w:rsidRPr="001F4904">
        <w:rPr>
          <w:sz w:val="22"/>
          <w:szCs w:val="22"/>
        </w:rPr>
        <w:t>sítio</w:t>
      </w:r>
      <w:r w:rsidRPr="001F4904">
        <w:rPr>
          <w:sz w:val="22"/>
          <w:szCs w:val="22"/>
        </w:rPr>
        <w:t xml:space="preserve"> www.portaldoempreendedor.gov.br; </w:t>
      </w:r>
    </w:p>
    <w:p w14:paraId="165989E5" w14:textId="35415FB0"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b/>
          <w:sz w:val="22"/>
          <w:szCs w:val="22"/>
        </w:rPr>
        <w:t xml:space="preserve">Sociedade </w:t>
      </w:r>
      <w:r w:rsidR="00A93335" w:rsidRPr="001F4904">
        <w:rPr>
          <w:b/>
          <w:sz w:val="22"/>
          <w:szCs w:val="22"/>
          <w:lang w:val="pt-BR"/>
        </w:rPr>
        <w:t>empres</w:t>
      </w:r>
      <w:r w:rsidR="002F2A51" w:rsidRPr="001F4904">
        <w:rPr>
          <w:b/>
          <w:sz w:val="22"/>
          <w:szCs w:val="22"/>
          <w:lang w:val="pt-BR"/>
        </w:rPr>
        <w:t>á</w:t>
      </w:r>
      <w:r w:rsidR="00A93335" w:rsidRPr="001F4904">
        <w:rPr>
          <w:b/>
          <w:sz w:val="22"/>
          <w:szCs w:val="22"/>
          <w:lang w:val="pt-BR"/>
        </w:rPr>
        <w:t>ria</w:t>
      </w:r>
      <w:r w:rsidRPr="001F4904">
        <w:rPr>
          <w:b/>
          <w:sz w:val="22"/>
          <w:szCs w:val="22"/>
        </w:rPr>
        <w:t>, sociedade limitada unipessoal – SLU ou sociedade identificada como empresa individual de responsabilidade limitada – EIRELI:</w:t>
      </w:r>
      <w:r w:rsidRPr="001F4904">
        <w:rPr>
          <w:sz w:val="22"/>
          <w:szCs w:val="22"/>
        </w:rPr>
        <w:t xml:space="preserve"> ato constitutivo, estatuto ou contrato social em vigor, devidamente registrado na Junta Comercial da respectiva sede, acompanhado de documento </w:t>
      </w:r>
      <w:r w:rsidR="00A93335" w:rsidRPr="001F4904">
        <w:rPr>
          <w:sz w:val="22"/>
          <w:szCs w:val="22"/>
        </w:rPr>
        <w:t>comprobatório</w:t>
      </w:r>
      <w:r w:rsidRPr="001F4904">
        <w:rPr>
          <w:sz w:val="22"/>
          <w:szCs w:val="22"/>
        </w:rPr>
        <w:t xml:space="preserve"> de seus administradores; </w:t>
      </w:r>
    </w:p>
    <w:p w14:paraId="040BD07D" w14:textId="7DDA28B0"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b/>
          <w:sz w:val="22"/>
          <w:szCs w:val="22"/>
        </w:rPr>
        <w:t xml:space="preserve">Sociedade </w:t>
      </w:r>
      <w:r w:rsidR="002F2A51" w:rsidRPr="001F4904">
        <w:rPr>
          <w:b/>
          <w:sz w:val="22"/>
          <w:szCs w:val="22"/>
        </w:rPr>
        <w:t>empresária</w:t>
      </w:r>
      <w:r w:rsidRPr="001F4904">
        <w:rPr>
          <w:b/>
          <w:sz w:val="22"/>
          <w:szCs w:val="22"/>
        </w:rPr>
        <w:t xml:space="preserve"> estrangeira:</w:t>
      </w:r>
      <w:r w:rsidRPr="001F4904">
        <w:rPr>
          <w:sz w:val="22"/>
          <w:szCs w:val="22"/>
        </w:rPr>
        <w:t xml:space="preserve"> portaria de </w:t>
      </w:r>
      <w:r w:rsidR="002F2A51" w:rsidRPr="001F4904">
        <w:rPr>
          <w:sz w:val="22"/>
          <w:szCs w:val="22"/>
        </w:rPr>
        <w:t>autorização</w:t>
      </w:r>
      <w:r w:rsidRPr="001F4904">
        <w:rPr>
          <w:sz w:val="22"/>
          <w:szCs w:val="22"/>
        </w:rPr>
        <w:t xml:space="preserve"> de funcionamento no Brasil, publicada no </w:t>
      </w:r>
      <w:r w:rsidR="002F2A51" w:rsidRPr="001F4904">
        <w:rPr>
          <w:sz w:val="22"/>
          <w:szCs w:val="22"/>
        </w:rPr>
        <w:t>Diário</w:t>
      </w:r>
      <w:r w:rsidRPr="001F4904">
        <w:rPr>
          <w:sz w:val="22"/>
          <w:szCs w:val="22"/>
        </w:rPr>
        <w:t xml:space="preserve"> Oficial da </w:t>
      </w:r>
      <w:r w:rsidR="002F2A51" w:rsidRPr="001F4904">
        <w:rPr>
          <w:sz w:val="22"/>
          <w:szCs w:val="22"/>
        </w:rPr>
        <w:t>União</w:t>
      </w:r>
      <w:r w:rsidRPr="001F4904">
        <w:rPr>
          <w:sz w:val="22"/>
          <w:szCs w:val="22"/>
        </w:rPr>
        <w:t xml:space="preserve"> e arquivada na Junta Comercial da unidade federativa onde se localizar a filial, </w:t>
      </w:r>
      <w:r w:rsidR="008F4B29" w:rsidRPr="001F4904">
        <w:rPr>
          <w:sz w:val="22"/>
          <w:szCs w:val="22"/>
        </w:rPr>
        <w:t>agência</w:t>
      </w:r>
      <w:r w:rsidRPr="001F4904">
        <w:rPr>
          <w:sz w:val="22"/>
          <w:szCs w:val="22"/>
        </w:rPr>
        <w:t xml:space="preserve">, sucursal ou estabelecimento, a qual </w:t>
      </w:r>
      <w:r w:rsidR="002F2A51" w:rsidRPr="001F4904">
        <w:rPr>
          <w:sz w:val="22"/>
          <w:szCs w:val="22"/>
          <w:lang w:val="pt-BR"/>
        </w:rPr>
        <w:t>será</w:t>
      </w:r>
      <w:r w:rsidRPr="001F4904">
        <w:rPr>
          <w:sz w:val="22"/>
          <w:szCs w:val="22"/>
        </w:rPr>
        <w:t xml:space="preserve"> considerada como sua sede, conforme </w:t>
      </w:r>
      <w:r w:rsidR="008F4B29" w:rsidRPr="001F4904">
        <w:rPr>
          <w:sz w:val="22"/>
          <w:szCs w:val="22"/>
        </w:rPr>
        <w:t>Instrução</w:t>
      </w:r>
      <w:r w:rsidRPr="001F4904">
        <w:rPr>
          <w:sz w:val="22"/>
          <w:szCs w:val="22"/>
        </w:rPr>
        <w:t xml:space="preserve"> Normativa DREI/ME nº 77, de 18 de </w:t>
      </w:r>
      <w:r w:rsidR="008F4B29" w:rsidRPr="001F4904">
        <w:rPr>
          <w:sz w:val="22"/>
          <w:szCs w:val="22"/>
        </w:rPr>
        <w:t>marco</w:t>
      </w:r>
      <w:r w:rsidRPr="001F4904">
        <w:rPr>
          <w:sz w:val="22"/>
          <w:szCs w:val="22"/>
        </w:rPr>
        <w:t xml:space="preserve"> de 2020. </w:t>
      </w:r>
    </w:p>
    <w:p w14:paraId="544A0B06" w14:textId="3544AB48"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b/>
          <w:sz w:val="22"/>
          <w:szCs w:val="22"/>
        </w:rPr>
        <w:t>Sociedade simples:</w:t>
      </w:r>
      <w:r w:rsidRPr="001F4904">
        <w:rPr>
          <w:sz w:val="22"/>
          <w:szCs w:val="22"/>
        </w:rPr>
        <w:t xml:space="preserve"> </w:t>
      </w:r>
      <w:r w:rsidR="008F4B29" w:rsidRPr="001F4904">
        <w:rPr>
          <w:sz w:val="22"/>
          <w:szCs w:val="22"/>
        </w:rPr>
        <w:t>inscrição</w:t>
      </w:r>
      <w:r w:rsidRPr="001F4904">
        <w:rPr>
          <w:sz w:val="22"/>
          <w:szCs w:val="22"/>
        </w:rPr>
        <w:t xml:space="preserve"> do ato constitutivo no Registro Civil das Pessoas </w:t>
      </w:r>
      <w:r w:rsidR="008F4B29" w:rsidRPr="001F4904">
        <w:rPr>
          <w:sz w:val="22"/>
          <w:szCs w:val="22"/>
        </w:rPr>
        <w:t>Jurídicas</w:t>
      </w:r>
      <w:r w:rsidRPr="001F4904">
        <w:rPr>
          <w:sz w:val="22"/>
          <w:szCs w:val="22"/>
        </w:rPr>
        <w:t xml:space="preserve"> do local de sua sede, acompanhada de prova da </w:t>
      </w:r>
      <w:r w:rsidR="008F4B29" w:rsidRPr="001F4904">
        <w:rPr>
          <w:sz w:val="22"/>
          <w:szCs w:val="22"/>
        </w:rPr>
        <w:t>indicação</w:t>
      </w:r>
      <w:r w:rsidRPr="001F4904">
        <w:rPr>
          <w:sz w:val="22"/>
          <w:szCs w:val="22"/>
        </w:rPr>
        <w:t xml:space="preserve"> dos seus administradores; </w:t>
      </w:r>
    </w:p>
    <w:p w14:paraId="3795C730" w14:textId="1A82B571"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b/>
          <w:sz w:val="22"/>
          <w:szCs w:val="22"/>
        </w:rPr>
        <w:t xml:space="preserve">Filial, sucursal ou </w:t>
      </w:r>
      <w:r w:rsidR="008F4B29" w:rsidRPr="001F4904">
        <w:rPr>
          <w:b/>
          <w:sz w:val="22"/>
          <w:szCs w:val="22"/>
        </w:rPr>
        <w:t>agência</w:t>
      </w:r>
      <w:r w:rsidRPr="001F4904">
        <w:rPr>
          <w:b/>
          <w:sz w:val="22"/>
          <w:szCs w:val="22"/>
        </w:rPr>
        <w:t xml:space="preserve"> de sociedade simples ou </w:t>
      </w:r>
      <w:r w:rsidR="008F4B29" w:rsidRPr="001F4904">
        <w:rPr>
          <w:b/>
          <w:sz w:val="22"/>
          <w:szCs w:val="22"/>
        </w:rPr>
        <w:t>empresária</w:t>
      </w:r>
      <w:r w:rsidRPr="001F4904">
        <w:rPr>
          <w:b/>
          <w:sz w:val="22"/>
          <w:szCs w:val="22"/>
        </w:rPr>
        <w:t>:</w:t>
      </w:r>
      <w:r w:rsidRPr="001F4904">
        <w:rPr>
          <w:sz w:val="22"/>
          <w:szCs w:val="22"/>
        </w:rPr>
        <w:t xml:space="preserve"> </w:t>
      </w:r>
      <w:r w:rsidR="008F4B29" w:rsidRPr="001F4904">
        <w:rPr>
          <w:sz w:val="22"/>
          <w:szCs w:val="22"/>
        </w:rPr>
        <w:t>inscrição</w:t>
      </w:r>
      <w:r w:rsidRPr="001F4904">
        <w:rPr>
          <w:sz w:val="22"/>
          <w:szCs w:val="22"/>
        </w:rPr>
        <w:t xml:space="preserve"> do ato constitutivo da filial, sucursal ou </w:t>
      </w:r>
      <w:r w:rsidR="008F4B29" w:rsidRPr="001F4904">
        <w:rPr>
          <w:sz w:val="22"/>
          <w:szCs w:val="22"/>
        </w:rPr>
        <w:t>agência</w:t>
      </w:r>
      <w:r w:rsidRPr="001F4904">
        <w:rPr>
          <w:sz w:val="22"/>
          <w:szCs w:val="22"/>
        </w:rPr>
        <w:t xml:space="preserve"> da sociedade simples ou </w:t>
      </w:r>
      <w:r w:rsidR="008F4B29" w:rsidRPr="001F4904">
        <w:rPr>
          <w:sz w:val="22"/>
          <w:szCs w:val="22"/>
        </w:rPr>
        <w:t>empresária</w:t>
      </w:r>
      <w:r w:rsidRPr="001F4904">
        <w:rPr>
          <w:sz w:val="22"/>
          <w:szCs w:val="22"/>
        </w:rPr>
        <w:t xml:space="preserve">, respectivamente, no Registro Civil das Pessoas </w:t>
      </w:r>
      <w:r w:rsidR="008F4B29" w:rsidRPr="001F4904">
        <w:rPr>
          <w:sz w:val="22"/>
          <w:szCs w:val="22"/>
        </w:rPr>
        <w:t>Jurídicas</w:t>
      </w:r>
      <w:r w:rsidRPr="001F4904">
        <w:rPr>
          <w:sz w:val="22"/>
          <w:szCs w:val="22"/>
        </w:rPr>
        <w:t xml:space="preserve"> ou no Registro </w:t>
      </w:r>
      <w:r w:rsidR="006813E1" w:rsidRPr="001F4904">
        <w:rPr>
          <w:sz w:val="22"/>
          <w:szCs w:val="22"/>
          <w:lang w:val="pt-BR"/>
        </w:rPr>
        <w:t>Público</w:t>
      </w:r>
      <w:r w:rsidRPr="001F4904">
        <w:rPr>
          <w:sz w:val="22"/>
          <w:szCs w:val="22"/>
        </w:rPr>
        <w:t xml:space="preserve"> de Empresas Mercantis onde opera, com </w:t>
      </w:r>
      <w:r w:rsidR="00C414D4" w:rsidRPr="001F4904">
        <w:rPr>
          <w:sz w:val="22"/>
          <w:szCs w:val="22"/>
        </w:rPr>
        <w:t>averbação</w:t>
      </w:r>
      <w:r w:rsidRPr="001F4904">
        <w:rPr>
          <w:sz w:val="22"/>
          <w:szCs w:val="22"/>
        </w:rPr>
        <w:t xml:space="preserve"> no Registro onde tem sede a matriz; </w:t>
      </w:r>
    </w:p>
    <w:p w14:paraId="08074665" w14:textId="0CA60E05"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b/>
          <w:sz w:val="22"/>
          <w:szCs w:val="22"/>
        </w:rPr>
        <w:t>Sociedade cooperativa:</w:t>
      </w:r>
      <w:r w:rsidRPr="001F4904">
        <w:rPr>
          <w:sz w:val="22"/>
          <w:szCs w:val="22"/>
        </w:rPr>
        <w:t xml:space="preserve"> ata de </w:t>
      </w:r>
      <w:r w:rsidR="00C414D4" w:rsidRPr="001F4904">
        <w:rPr>
          <w:sz w:val="22"/>
          <w:szCs w:val="22"/>
        </w:rPr>
        <w:t>fundação</w:t>
      </w:r>
      <w:r w:rsidRPr="001F4904">
        <w:rPr>
          <w:sz w:val="22"/>
          <w:szCs w:val="22"/>
        </w:rPr>
        <w:t xml:space="preserve"> e estatuto social, com a ata da assembleia que o aprovou, devidamente arquivado na Junta Comercial ou inscrito no Registro Civil das Pessoas </w:t>
      </w:r>
      <w:r w:rsidR="00C414D4" w:rsidRPr="001F4904">
        <w:rPr>
          <w:sz w:val="22"/>
          <w:szCs w:val="22"/>
        </w:rPr>
        <w:t>Jurídicas</w:t>
      </w:r>
      <w:r w:rsidRPr="001F4904">
        <w:rPr>
          <w:sz w:val="22"/>
          <w:szCs w:val="22"/>
        </w:rPr>
        <w:t xml:space="preserve"> da respectiva sede, </w:t>
      </w:r>
      <w:r w:rsidR="00C414D4" w:rsidRPr="001F4904">
        <w:rPr>
          <w:sz w:val="22"/>
          <w:szCs w:val="22"/>
        </w:rPr>
        <w:t>além</w:t>
      </w:r>
      <w:r w:rsidRPr="001F4904">
        <w:rPr>
          <w:sz w:val="22"/>
          <w:szCs w:val="22"/>
        </w:rPr>
        <w:t xml:space="preserve"> do registro de que trata o art. 107 da Lei nº 5.764, de 16 de dezembro 1971; </w:t>
      </w:r>
    </w:p>
    <w:p w14:paraId="1A244EE2" w14:textId="5553E330"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Os documentos apresentados </w:t>
      </w:r>
      <w:r w:rsidR="005E08F9" w:rsidRPr="001F4904">
        <w:rPr>
          <w:sz w:val="22"/>
          <w:szCs w:val="22"/>
        </w:rPr>
        <w:t>deverão</w:t>
      </w:r>
      <w:r w:rsidRPr="001F4904">
        <w:rPr>
          <w:sz w:val="22"/>
          <w:szCs w:val="22"/>
        </w:rPr>
        <w:t xml:space="preserve"> estar acompanhados de todas as </w:t>
      </w:r>
      <w:r w:rsidR="00C414D4" w:rsidRPr="001F4904">
        <w:rPr>
          <w:sz w:val="22"/>
          <w:szCs w:val="22"/>
        </w:rPr>
        <w:t>alterações</w:t>
      </w:r>
      <w:r w:rsidRPr="001F4904">
        <w:rPr>
          <w:sz w:val="22"/>
          <w:szCs w:val="22"/>
        </w:rPr>
        <w:t xml:space="preserve"> ou da </w:t>
      </w:r>
      <w:r w:rsidR="00C414D4" w:rsidRPr="001F4904">
        <w:rPr>
          <w:sz w:val="22"/>
          <w:szCs w:val="22"/>
        </w:rPr>
        <w:t>consolidação</w:t>
      </w:r>
      <w:r w:rsidRPr="001F4904">
        <w:rPr>
          <w:sz w:val="22"/>
          <w:szCs w:val="22"/>
        </w:rPr>
        <w:t xml:space="preserve"> respectiva. </w:t>
      </w:r>
    </w:p>
    <w:p w14:paraId="7DF304CC" w14:textId="6892E13F" w:rsidR="00351818" w:rsidRPr="001F4904" w:rsidRDefault="001F76BC" w:rsidP="00D82E05">
      <w:pPr>
        <w:spacing w:line="360" w:lineRule="auto"/>
        <w:jc w:val="both"/>
        <w:rPr>
          <w:b/>
          <w:bCs/>
          <w:sz w:val="22"/>
          <w:szCs w:val="22"/>
        </w:rPr>
      </w:pPr>
      <w:r w:rsidRPr="001F4904">
        <w:rPr>
          <w:b/>
          <w:bCs/>
          <w:sz w:val="22"/>
          <w:szCs w:val="22"/>
        </w:rPr>
        <w:lastRenderedPageBreak/>
        <w:t>Habilitação</w:t>
      </w:r>
      <w:r w:rsidR="00351818" w:rsidRPr="001F4904">
        <w:rPr>
          <w:b/>
          <w:bCs/>
          <w:sz w:val="22"/>
          <w:szCs w:val="22"/>
        </w:rPr>
        <w:t xml:space="preserve"> fiscal, social e trabalhista</w:t>
      </w:r>
    </w:p>
    <w:p w14:paraId="6F0BF7FF" w14:textId="0981D91E"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inscrição</w:t>
      </w:r>
      <w:r w:rsidRPr="001F4904">
        <w:rPr>
          <w:sz w:val="22"/>
          <w:szCs w:val="22"/>
        </w:rPr>
        <w:t xml:space="preserve"> no Cadastro Nacional de Pessoas </w:t>
      </w:r>
      <w:r w:rsidR="001F76BC" w:rsidRPr="001F4904">
        <w:rPr>
          <w:sz w:val="22"/>
          <w:szCs w:val="22"/>
        </w:rPr>
        <w:t>Jurídicas</w:t>
      </w:r>
      <w:r w:rsidRPr="001F4904">
        <w:rPr>
          <w:sz w:val="22"/>
          <w:szCs w:val="22"/>
        </w:rPr>
        <w:t xml:space="preserve"> ou no Cadastro de Pessoas </w:t>
      </w:r>
      <w:r w:rsidR="001F76BC" w:rsidRPr="001F4904">
        <w:rPr>
          <w:sz w:val="22"/>
          <w:szCs w:val="22"/>
        </w:rPr>
        <w:t>Físicas</w:t>
      </w:r>
      <w:r w:rsidRPr="001F4904">
        <w:rPr>
          <w:sz w:val="22"/>
          <w:szCs w:val="22"/>
        </w:rPr>
        <w:t xml:space="preserve">, conforme o caso; </w:t>
      </w:r>
    </w:p>
    <w:p w14:paraId="3935F570" w14:textId="12D5CABE"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regularidade fiscal perante a Fazenda Nacional, mediante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expedida conjuntamente pela Secretaria da Receita Federal do Brasil (RFB) e pela Procuradoria-Geral da Fazenda Nacional (PGFN), referente a todos os </w:t>
      </w:r>
      <w:r w:rsidR="001F76BC" w:rsidRPr="001F4904">
        <w:rPr>
          <w:sz w:val="22"/>
          <w:szCs w:val="22"/>
        </w:rPr>
        <w:t>créditos</w:t>
      </w:r>
      <w:r w:rsidRPr="001F4904">
        <w:rPr>
          <w:sz w:val="22"/>
          <w:szCs w:val="22"/>
        </w:rPr>
        <w:t xml:space="preserve"> </w:t>
      </w:r>
      <w:r w:rsidR="001F76BC" w:rsidRPr="001F4904">
        <w:rPr>
          <w:sz w:val="22"/>
          <w:szCs w:val="22"/>
        </w:rPr>
        <w:t>tributários</w:t>
      </w:r>
      <w:r w:rsidRPr="001F4904">
        <w:rPr>
          <w:sz w:val="22"/>
          <w:szCs w:val="22"/>
        </w:rPr>
        <w:t xml:space="preserve"> federais e à </w:t>
      </w:r>
      <w:r w:rsidR="001F76BC" w:rsidRPr="001F4904">
        <w:rPr>
          <w:sz w:val="22"/>
          <w:szCs w:val="22"/>
        </w:rPr>
        <w:t>Dívida</w:t>
      </w:r>
      <w:r w:rsidRPr="001F4904">
        <w:rPr>
          <w:sz w:val="22"/>
          <w:szCs w:val="22"/>
        </w:rPr>
        <w:t xml:space="preserve"> Ativa da </w:t>
      </w:r>
      <w:r w:rsidR="001F76BC" w:rsidRPr="001F4904">
        <w:rPr>
          <w:sz w:val="22"/>
          <w:szCs w:val="22"/>
        </w:rPr>
        <w:t>União</w:t>
      </w:r>
      <w:r w:rsidRPr="001F4904">
        <w:rPr>
          <w:sz w:val="22"/>
          <w:szCs w:val="22"/>
        </w:rPr>
        <w:t xml:space="preserve"> (DAU) por elas administrados, inclusive aqueles relativos à Seguridade Social, nos termos da Portaria Conjunta nº 1.751, de 02/10/2014, do </w:t>
      </w:r>
      <w:r w:rsidR="001F76BC" w:rsidRPr="001F4904">
        <w:rPr>
          <w:sz w:val="22"/>
          <w:szCs w:val="22"/>
        </w:rPr>
        <w:t>Secretário</w:t>
      </w:r>
      <w:r w:rsidRPr="001F4904">
        <w:rPr>
          <w:sz w:val="22"/>
          <w:szCs w:val="22"/>
        </w:rPr>
        <w:t xml:space="preserve"> da Receita Federal do Brasil e da Procuradora-Geral da Fazenda Nacional. </w:t>
      </w:r>
    </w:p>
    <w:p w14:paraId="661590A5" w14:textId="6B839734"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regularidade com o Fundo de Garantia do Tempo de </w:t>
      </w:r>
      <w:r w:rsidR="001F76BC" w:rsidRPr="001F4904">
        <w:rPr>
          <w:sz w:val="22"/>
          <w:szCs w:val="22"/>
        </w:rPr>
        <w:t>Serviço</w:t>
      </w:r>
      <w:r w:rsidRPr="001F4904">
        <w:rPr>
          <w:sz w:val="22"/>
          <w:szCs w:val="22"/>
        </w:rPr>
        <w:t xml:space="preserve"> (FGTS); </w:t>
      </w:r>
    </w:p>
    <w:p w14:paraId="645AE44E" w14:textId="55D6DE41"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inexistência</w:t>
      </w:r>
      <w:r w:rsidRPr="001F4904">
        <w:rPr>
          <w:sz w:val="22"/>
          <w:szCs w:val="22"/>
        </w:rPr>
        <w:t xml:space="preserve"> de </w:t>
      </w:r>
      <w:r w:rsidR="001F76BC" w:rsidRPr="001F4904">
        <w:rPr>
          <w:sz w:val="22"/>
          <w:szCs w:val="22"/>
        </w:rPr>
        <w:t>débitos</w:t>
      </w:r>
      <w:r w:rsidRPr="001F4904">
        <w:rPr>
          <w:sz w:val="22"/>
          <w:szCs w:val="22"/>
        </w:rPr>
        <w:t xml:space="preserve"> inadimplidos perante a </w:t>
      </w:r>
      <w:r w:rsidR="001F76BC" w:rsidRPr="001F4904">
        <w:rPr>
          <w:sz w:val="22"/>
          <w:szCs w:val="22"/>
        </w:rPr>
        <w:t>justiça</w:t>
      </w:r>
      <w:r w:rsidRPr="001F4904">
        <w:rPr>
          <w:sz w:val="22"/>
          <w:szCs w:val="22"/>
        </w:rPr>
        <w:t xml:space="preserve"> do trabalho, mediante a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negativa ou positiva com efeito de negativa, nos termos do </w:t>
      </w:r>
      <w:proofErr w:type="spellStart"/>
      <w:r w:rsidRPr="001F4904">
        <w:rPr>
          <w:sz w:val="22"/>
          <w:szCs w:val="22"/>
        </w:rPr>
        <w:t>Título</w:t>
      </w:r>
      <w:proofErr w:type="spellEnd"/>
      <w:r w:rsidRPr="001F4904">
        <w:rPr>
          <w:sz w:val="22"/>
          <w:szCs w:val="22"/>
        </w:rPr>
        <w:t xml:space="preserve"> VII-A da </w:t>
      </w:r>
      <w:r w:rsidR="00D41058" w:rsidRPr="001F4904">
        <w:rPr>
          <w:sz w:val="22"/>
          <w:szCs w:val="22"/>
        </w:rPr>
        <w:t>Consolidação</w:t>
      </w:r>
      <w:r w:rsidRPr="001F4904">
        <w:rPr>
          <w:sz w:val="22"/>
          <w:szCs w:val="22"/>
        </w:rPr>
        <w:t xml:space="preserve"> das Leis do Trabalho, aprovada pelo Decreto-Lei no 5.452, de 1º de maio de 1943; </w:t>
      </w:r>
    </w:p>
    <w:p w14:paraId="0DF5606D" w14:textId="75DEC09A"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regularidade com a Fazenda Municipal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1980F224" w14:textId="74958891" w:rsidR="00351818" w:rsidRPr="001F4904" w:rsidRDefault="00351818" w:rsidP="00FE14C2">
      <w:pPr>
        <w:pStyle w:val="PargrafodaLista"/>
        <w:numPr>
          <w:ilvl w:val="2"/>
          <w:numId w:val="32"/>
        </w:numPr>
        <w:spacing w:line="360" w:lineRule="auto"/>
        <w:ind w:left="0" w:firstLine="0"/>
        <w:contextualSpacing w:val="0"/>
        <w:jc w:val="both"/>
        <w:rPr>
          <w:sz w:val="22"/>
          <w:szCs w:val="22"/>
        </w:rPr>
      </w:pPr>
      <w:r w:rsidRPr="001F4904">
        <w:rPr>
          <w:sz w:val="22"/>
          <w:szCs w:val="22"/>
        </w:rPr>
        <w:t xml:space="preserve">Prova de regularidade com a Fazenda Estadual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41583D55" w14:textId="77777777" w:rsidR="004F2C88" w:rsidRPr="001F4904" w:rsidRDefault="00351818" w:rsidP="00FE14C2">
      <w:pPr>
        <w:pStyle w:val="PargrafodaLista"/>
        <w:numPr>
          <w:ilvl w:val="3"/>
          <w:numId w:val="32"/>
        </w:numPr>
        <w:spacing w:line="360" w:lineRule="auto"/>
        <w:ind w:left="0" w:firstLine="0"/>
        <w:contextualSpacing w:val="0"/>
        <w:jc w:val="both"/>
        <w:rPr>
          <w:sz w:val="22"/>
          <w:szCs w:val="22"/>
        </w:rPr>
      </w:pPr>
      <w:r w:rsidRPr="001F4904">
        <w:rPr>
          <w:sz w:val="22"/>
          <w:szCs w:val="22"/>
        </w:rPr>
        <w:t xml:space="preserve">Caso o licitante seja considerado isento dos tributos estaduais relacionados ao objeto </w:t>
      </w:r>
      <w:r w:rsidR="00342C12" w:rsidRPr="001F4904">
        <w:rPr>
          <w:sz w:val="22"/>
          <w:szCs w:val="22"/>
        </w:rPr>
        <w:t>licitatório</w:t>
      </w:r>
      <w:r w:rsidRPr="001F4904">
        <w:rPr>
          <w:sz w:val="22"/>
          <w:szCs w:val="22"/>
        </w:rPr>
        <w:t xml:space="preserve">, deverá comprovar tal </w:t>
      </w:r>
      <w:r w:rsidR="00342C12" w:rsidRPr="001F4904">
        <w:rPr>
          <w:sz w:val="22"/>
          <w:szCs w:val="22"/>
        </w:rPr>
        <w:t>condição</w:t>
      </w:r>
      <w:r w:rsidRPr="001F4904">
        <w:rPr>
          <w:sz w:val="22"/>
          <w:szCs w:val="22"/>
        </w:rPr>
        <w:t xml:space="preserve"> mediante </w:t>
      </w:r>
      <w:r w:rsidR="00342C12" w:rsidRPr="001F4904">
        <w:rPr>
          <w:sz w:val="22"/>
          <w:szCs w:val="22"/>
        </w:rPr>
        <w:t>declaração</w:t>
      </w:r>
      <w:r w:rsidRPr="001F4904">
        <w:rPr>
          <w:sz w:val="22"/>
          <w:szCs w:val="22"/>
        </w:rPr>
        <w:t xml:space="preserve"> da Fazenda Estadual do seu </w:t>
      </w:r>
      <w:r w:rsidR="00342C12" w:rsidRPr="001F4904">
        <w:rPr>
          <w:sz w:val="22"/>
          <w:szCs w:val="22"/>
        </w:rPr>
        <w:t>domicílio</w:t>
      </w:r>
      <w:r w:rsidRPr="001F4904">
        <w:rPr>
          <w:sz w:val="22"/>
          <w:szCs w:val="22"/>
        </w:rPr>
        <w:t xml:space="preserve"> ou sede, ou outra equivalente, na forma da lei; </w:t>
      </w:r>
    </w:p>
    <w:p w14:paraId="3567CEC2" w14:textId="77777777" w:rsidR="004F2C88" w:rsidRPr="001F4904" w:rsidRDefault="004F2C88" w:rsidP="00D82E05">
      <w:pPr>
        <w:pStyle w:val="PargrafodaLista"/>
        <w:spacing w:line="360" w:lineRule="auto"/>
        <w:ind w:left="0"/>
        <w:contextualSpacing w:val="0"/>
        <w:jc w:val="both"/>
        <w:rPr>
          <w:sz w:val="22"/>
          <w:szCs w:val="22"/>
        </w:rPr>
      </w:pPr>
      <w:r w:rsidRPr="001F4904">
        <w:rPr>
          <w:b/>
          <w:sz w:val="22"/>
          <w:szCs w:val="22"/>
        </w:rPr>
        <w:t>Qualificação Econômico-Financeira</w:t>
      </w:r>
    </w:p>
    <w:p w14:paraId="6EF542B6" w14:textId="77777777" w:rsidR="00864902" w:rsidRPr="001F4904" w:rsidRDefault="00864902" w:rsidP="00FE14C2">
      <w:pPr>
        <w:pStyle w:val="PargrafodaLista"/>
        <w:numPr>
          <w:ilvl w:val="2"/>
          <w:numId w:val="32"/>
        </w:numPr>
        <w:spacing w:line="360" w:lineRule="auto"/>
        <w:ind w:left="0" w:firstLine="0"/>
        <w:contextualSpacing w:val="0"/>
        <w:jc w:val="both"/>
        <w:rPr>
          <w:sz w:val="22"/>
          <w:szCs w:val="22"/>
        </w:rPr>
      </w:pPr>
      <w:r w:rsidRPr="001F4904">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1F4904">
        <w:rPr>
          <w:sz w:val="22"/>
          <w:szCs w:val="22"/>
        </w:rPr>
        <w:t xml:space="preserve">; </w:t>
      </w:r>
    </w:p>
    <w:p w14:paraId="471D22AC" w14:textId="58E63FA5" w:rsidR="00864902" w:rsidRPr="001F4904" w:rsidRDefault="00864902" w:rsidP="00FE14C2">
      <w:pPr>
        <w:pStyle w:val="PargrafodaLista"/>
        <w:numPr>
          <w:ilvl w:val="3"/>
          <w:numId w:val="32"/>
        </w:numPr>
        <w:spacing w:line="360" w:lineRule="auto"/>
        <w:ind w:left="0" w:firstLine="0"/>
        <w:contextualSpacing w:val="0"/>
        <w:jc w:val="both"/>
        <w:rPr>
          <w:sz w:val="22"/>
          <w:szCs w:val="22"/>
        </w:rPr>
      </w:pPr>
      <w:r w:rsidRPr="001F4904">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7A4EFCA7" w14:textId="77777777" w:rsidR="00C3428D" w:rsidRPr="001F4904" w:rsidRDefault="00C3428D" w:rsidP="00FE14C2">
      <w:pPr>
        <w:pStyle w:val="PargrafodaLista"/>
        <w:numPr>
          <w:ilvl w:val="2"/>
          <w:numId w:val="32"/>
        </w:numPr>
        <w:spacing w:line="360" w:lineRule="auto"/>
        <w:ind w:left="0" w:firstLine="0"/>
        <w:contextualSpacing w:val="0"/>
        <w:jc w:val="both"/>
        <w:rPr>
          <w:sz w:val="22"/>
          <w:szCs w:val="22"/>
        </w:rPr>
      </w:pPr>
      <w:r w:rsidRPr="001F4904">
        <w:rPr>
          <w:bCs/>
          <w:sz w:val="22"/>
          <w:szCs w:val="22"/>
          <w:lang w:val="pt-BR"/>
        </w:rPr>
        <w:t xml:space="preserve">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w:t>
      </w:r>
      <w:r w:rsidRPr="001F4904">
        <w:rPr>
          <w:bCs/>
          <w:sz w:val="22"/>
          <w:szCs w:val="22"/>
          <w:lang w:val="pt-BR"/>
        </w:rPr>
        <w:lastRenderedPageBreak/>
        <w:t>ou não, devendo a Administração justificar a opção adotada. O percentual dos índices deverá ser fixado de acordo com o segmento de mercado de que trata o objeto da licitação)</w:t>
      </w:r>
      <w:r w:rsidR="004F2C88" w:rsidRPr="001F4904">
        <w:rPr>
          <w:sz w:val="22"/>
          <w:szCs w:val="22"/>
        </w:rPr>
        <w:t>;</w:t>
      </w:r>
    </w:p>
    <w:p w14:paraId="698D8D99" w14:textId="77777777" w:rsidR="00814831" w:rsidRPr="001F4904" w:rsidRDefault="00C3428D" w:rsidP="00FE14C2">
      <w:pPr>
        <w:pStyle w:val="PargrafodaLista"/>
        <w:numPr>
          <w:ilvl w:val="3"/>
          <w:numId w:val="32"/>
        </w:numPr>
        <w:spacing w:line="360" w:lineRule="auto"/>
        <w:ind w:left="0" w:firstLine="0"/>
        <w:contextualSpacing w:val="0"/>
        <w:jc w:val="both"/>
        <w:rPr>
          <w:sz w:val="22"/>
          <w:szCs w:val="22"/>
        </w:rPr>
      </w:pPr>
      <w:r w:rsidRPr="001F4904">
        <w:rPr>
          <w:sz w:val="22"/>
          <w:szCs w:val="22"/>
        </w:rPr>
        <w:t>Índice de Liquidez Geral (ILG) igual ou maior que 1 (um). Será considerado como Índice de Liquidez  Geral o quociente da soma do Ativo Circulante com o Realizável a Longo Prazo pela soma do Passivo Circulante com o Passivo Não Circulante.</w:t>
      </w:r>
    </w:p>
    <w:p w14:paraId="42EA0C69" w14:textId="77777777" w:rsidR="00814831" w:rsidRPr="001F4904" w:rsidRDefault="00C3428D" w:rsidP="00FE14C2">
      <w:pPr>
        <w:pStyle w:val="PargrafodaLista"/>
        <w:numPr>
          <w:ilvl w:val="3"/>
          <w:numId w:val="32"/>
        </w:numPr>
        <w:spacing w:line="360" w:lineRule="auto"/>
        <w:ind w:left="0" w:firstLine="0"/>
        <w:contextualSpacing w:val="0"/>
        <w:rPr>
          <w:sz w:val="22"/>
          <w:szCs w:val="22"/>
        </w:rPr>
      </w:pPr>
      <w:r w:rsidRPr="001F4904">
        <w:rPr>
          <w:sz w:val="22"/>
          <w:szCs w:val="22"/>
        </w:rPr>
        <w:t>Índice de Liquidez Geral (ILG) maior ou igual a 1.00 (um):</w:t>
      </w:r>
    </w:p>
    <w:p w14:paraId="5FDFB389" w14:textId="0B8C4C5B" w:rsidR="00814831" w:rsidRPr="001F4904" w:rsidRDefault="00C3428D" w:rsidP="00D82E05">
      <w:pPr>
        <w:pStyle w:val="PargrafodaLista"/>
        <w:ind w:left="0"/>
        <w:contextualSpacing w:val="0"/>
        <w:jc w:val="center"/>
        <w:rPr>
          <w:sz w:val="22"/>
          <w:szCs w:val="22"/>
        </w:rPr>
      </w:pPr>
      <w:r w:rsidRPr="001F4904">
        <w:rPr>
          <w:sz w:val="22"/>
          <w:szCs w:val="22"/>
        </w:rPr>
        <w:t>ILG = (Ativo Circulante) + (Realizável a Longo Prazo)</w:t>
      </w:r>
    </w:p>
    <w:p w14:paraId="205A0425" w14:textId="43F3B094" w:rsidR="00814831" w:rsidRPr="001F4904" w:rsidRDefault="00814831" w:rsidP="00D82E05">
      <w:pPr>
        <w:pStyle w:val="PargrafodaLista"/>
        <w:ind w:left="0"/>
        <w:contextualSpacing w:val="0"/>
        <w:jc w:val="center"/>
        <w:rPr>
          <w:sz w:val="22"/>
          <w:szCs w:val="22"/>
          <w:lang w:val="pt-BR"/>
        </w:rPr>
      </w:pPr>
      <w:r w:rsidRPr="001F4904">
        <w:rPr>
          <w:sz w:val="22"/>
          <w:szCs w:val="22"/>
          <w:lang w:val="pt-BR"/>
        </w:rPr>
        <w:t>_________________________</w:t>
      </w:r>
    </w:p>
    <w:p w14:paraId="288C6099" w14:textId="6920F00D" w:rsidR="00814831" w:rsidRPr="001F4904" w:rsidRDefault="00C3428D" w:rsidP="00D82E05">
      <w:pPr>
        <w:pStyle w:val="PargrafodaLista"/>
        <w:ind w:left="0"/>
        <w:contextualSpacing w:val="0"/>
        <w:jc w:val="center"/>
        <w:rPr>
          <w:sz w:val="22"/>
          <w:szCs w:val="22"/>
        </w:rPr>
      </w:pPr>
      <w:r w:rsidRPr="001F4904">
        <w:rPr>
          <w:sz w:val="22"/>
          <w:szCs w:val="22"/>
        </w:rPr>
        <w:t>(Passivo Circulante) + (Exigível a Longo Prazo)</w:t>
      </w:r>
    </w:p>
    <w:p w14:paraId="59A268EF" w14:textId="77777777" w:rsidR="00814831" w:rsidRPr="001F4904" w:rsidRDefault="00C3428D" w:rsidP="00FE14C2">
      <w:pPr>
        <w:pStyle w:val="PargrafodaLista"/>
        <w:numPr>
          <w:ilvl w:val="3"/>
          <w:numId w:val="32"/>
        </w:numPr>
        <w:spacing w:line="360" w:lineRule="auto"/>
        <w:ind w:left="0" w:firstLine="0"/>
        <w:jc w:val="both"/>
        <w:rPr>
          <w:sz w:val="22"/>
          <w:szCs w:val="22"/>
        </w:rPr>
      </w:pPr>
      <w:r w:rsidRPr="001F4904">
        <w:rPr>
          <w:sz w:val="22"/>
          <w:szCs w:val="22"/>
        </w:rPr>
        <w:t xml:space="preserve"> Índice de Liquidez Corrente (ILC) igual ou maior que 1. Será considerado como índice de Liquidez Corrente o quociente da divisão do Ativo Circulante pelo Passivo Circulante.</w:t>
      </w:r>
      <w:r w:rsidR="00814831" w:rsidRPr="001F4904">
        <w:rPr>
          <w:sz w:val="22"/>
          <w:szCs w:val="22"/>
          <w:lang w:val="pt-BR"/>
        </w:rPr>
        <w:t xml:space="preserve"> </w:t>
      </w:r>
    </w:p>
    <w:p w14:paraId="3B40FB82" w14:textId="77777777" w:rsidR="00814831" w:rsidRPr="001F4904" w:rsidRDefault="00C3428D" w:rsidP="00D82E05">
      <w:pPr>
        <w:pStyle w:val="PargrafodaLista"/>
        <w:ind w:left="0"/>
        <w:jc w:val="center"/>
        <w:rPr>
          <w:sz w:val="22"/>
          <w:szCs w:val="22"/>
        </w:rPr>
      </w:pPr>
      <w:r w:rsidRPr="001F4904">
        <w:rPr>
          <w:sz w:val="22"/>
          <w:szCs w:val="22"/>
        </w:rPr>
        <w:t>ILC =(Ativo Circulante)</w:t>
      </w:r>
    </w:p>
    <w:p w14:paraId="29A2CBA8" w14:textId="3DDF515C" w:rsidR="00814831" w:rsidRPr="001F4904" w:rsidRDefault="00814831" w:rsidP="00D82E05">
      <w:pPr>
        <w:pStyle w:val="PargrafodaLista"/>
        <w:ind w:left="0"/>
        <w:jc w:val="center"/>
        <w:rPr>
          <w:sz w:val="22"/>
          <w:szCs w:val="22"/>
          <w:lang w:val="pt-BR"/>
        </w:rPr>
      </w:pPr>
      <w:r w:rsidRPr="001F4904">
        <w:rPr>
          <w:sz w:val="22"/>
          <w:szCs w:val="22"/>
          <w:lang w:val="pt-BR"/>
        </w:rPr>
        <w:t>______________________________</w:t>
      </w:r>
    </w:p>
    <w:p w14:paraId="408BCAFC" w14:textId="3A6CD1F3" w:rsidR="00814831" w:rsidRPr="001F4904" w:rsidRDefault="00C3428D" w:rsidP="00D82E05">
      <w:pPr>
        <w:pStyle w:val="PargrafodaLista"/>
        <w:ind w:left="0"/>
        <w:jc w:val="center"/>
        <w:rPr>
          <w:sz w:val="22"/>
          <w:szCs w:val="22"/>
        </w:rPr>
      </w:pPr>
      <w:r w:rsidRPr="001F4904">
        <w:rPr>
          <w:sz w:val="22"/>
          <w:szCs w:val="22"/>
        </w:rPr>
        <w:t>(Passivo Circulante)</w:t>
      </w:r>
    </w:p>
    <w:p w14:paraId="68819D1E" w14:textId="7483D78A" w:rsidR="00C3428D" w:rsidRPr="001F4904" w:rsidRDefault="00C3428D" w:rsidP="00FE14C2">
      <w:pPr>
        <w:pStyle w:val="PargrafodaLista"/>
        <w:numPr>
          <w:ilvl w:val="3"/>
          <w:numId w:val="32"/>
        </w:numPr>
        <w:spacing w:line="360" w:lineRule="auto"/>
        <w:ind w:left="0" w:firstLine="0"/>
        <w:jc w:val="both"/>
        <w:rPr>
          <w:sz w:val="22"/>
          <w:szCs w:val="22"/>
        </w:rPr>
      </w:pPr>
      <w:r w:rsidRPr="001F4904">
        <w:rPr>
          <w:sz w:val="22"/>
          <w:szCs w:val="22"/>
        </w:rPr>
        <w:t>Índice de Endividamento (IE) menor ou igual a 0,75. Será considerado Índice de Endividamento o quociente da divisão da soma do Passivo Circulante com o Passivo Não Circulante pelo Patrimônio Líquido.</w:t>
      </w:r>
    </w:p>
    <w:p w14:paraId="0216EB72" w14:textId="46D4B47E" w:rsidR="00FF30A2" w:rsidRPr="001F4904" w:rsidRDefault="00FF30A2" w:rsidP="00D82E05">
      <w:pPr>
        <w:pStyle w:val="PargrafodaLista"/>
        <w:ind w:left="0"/>
        <w:jc w:val="center"/>
        <w:rPr>
          <w:sz w:val="22"/>
          <w:szCs w:val="22"/>
        </w:rPr>
      </w:pPr>
      <w:r w:rsidRPr="001F4904">
        <w:rPr>
          <w:sz w:val="22"/>
          <w:szCs w:val="22"/>
        </w:rPr>
        <w:t>IE = PASSIVO CIRCULANTE + PASSIVO NÃO CIRCULANTE</w:t>
      </w:r>
    </w:p>
    <w:p w14:paraId="691D17D1" w14:textId="6414726F" w:rsidR="00FF30A2" w:rsidRPr="001F4904" w:rsidRDefault="00FF30A2" w:rsidP="00D82E05">
      <w:pPr>
        <w:pStyle w:val="PargrafodaLista"/>
        <w:ind w:left="0"/>
        <w:jc w:val="center"/>
        <w:rPr>
          <w:sz w:val="22"/>
          <w:szCs w:val="22"/>
          <w:lang w:val="pt-BR"/>
        </w:rPr>
      </w:pPr>
      <w:r w:rsidRPr="001F4904">
        <w:rPr>
          <w:sz w:val="22"/>
          <w:szCs w:val="22"/>
          <w:lang w:val="pt-BR"/>
        </w:rPr>
        <w:t>__________________________________________________</w:t>
      </w:r>
    </w:p>
    <w:p w14:paraId="00F0CE5C" w14:textId="445332E8" w:rsidR="00FF30A2" w:rsidRPr="001F4904" w:rsidRDefault="00FF30A2" w:rsidP="00D82E05">
      <w:pPr>
        <w:pStyle w:val="PargrafodaLista"/>
        <w:ind w:left="0"/>
        <w:jc w:val="center"/>
        <w:rPr>
          <w:sz w:val="22"/>
          <w:szCs w:val="22"/>
        </w:rPr>
      </w:pPr>
      <w:r w:rsidRPr="001F4904">
        <w:rPr>
          <w:sz w:val="22"/>
          <w:szCs w:val="22"/>
        </w:rPr>
        <w:t>PATRIMÔNIO LÍQUIDO</w:t>
      </w:r>
    </w:p>
    <w:p w14:paraId="39B1D4D5" w14:textId="2BA562D9" w:rsidR="00BE42D1" w:rsidRPr="001F4904" w:rsidRDefault="00F266E9" w:rsidP="00FE14C2">
      <w:pPr>
        <w:pStyle w:val="PargrafodaLista"/>
        <w:numPr>
          <w:ilvl w:val="2"/>
          <w:numId w:val="32"/>
        </w:numPr>
        <w:spacing w:line="360" w:lineRule="auto"/>
        <w:ind w:left="0" w:firstLine="0"/>
        <w:contextualSpacing w:val="0"/>
        <w:jc w:val="both"/>
        <w:rPr>
          <w:sz w:val="22"/>
          <w:szCs w:val="22"/>
        </w:rPr>
      </w:pPr>
      <w:r w:rsidRPr="001F4904">
        <w:rPr>
          <w:bCs/>
          <w:sz w:val="22"/>
          <w:szCs w:val="22"/>
          <w:lang w:val="pt-BR"/>
        </w:rPr>
        <w:t>A licitante que utiliza a Escrituração Contábil Digital - ECD deverá apresentar o balanço patrimonial autenticado na forma eletrônica, pelo Sistema Público de Escrituração Digital - SPED, deverão apresentar as Demonstrações Contábeis, os Termos de abertura e encerramento e o Recibo de Entrega de Livro Digital emitidos pelo Sistema Validador do SPED.</w:t>
      </w:r>
    </w:p>
    <w:p w14:paraId="51A9C389" w14:textId="77777777" w:rsidR="00060D59" w:rsidRPr="001F4904" w:rsidRDefault="009F4AA5" w:rsidP="00FE14C2">
      <w:pPr>
        <w:pStyle w:val="PargrafodaLista"/>
        <w:numPr>
          <w:ilvl w:val="2"/>
          <w:numId w:val="32"/>
        </w:numPr>
        <w:spacing w:line="360" w:lineRule="auto"/>
        <w:ind w:left="0" w:firstLine="0"/>
        <w:contextualSpacing w:val="0"/>
        <w:jc w:val="both"/>
        <w:rPr>
          <w:sz w:val="22"/>
          <w:szCs w:val="22"/>
        </w:rPr>
      </w:pPr>
      <w:r w:rsidRPr="001F4904">
        <w:rPr>
          <w:bCs/>
          <w:sz w:val="22"/>
          <w:szCs w:val="22"/>
          <w:lang w:val="pt-BR"/>
        </w:rPr>
        <w:t>Serão considerados e aceitos como na forma da lei os balanços patrimoniais e demonstrações contábeis que contenham as seguintes exigências:</w:t>
      </w:r>
    </w:p>
    <w:p w14:paraId="2E846104" w14:textId="77777777" w:rsidR="006F5C62" w:rsidRPr="001F4904" w:rsidRDefault="00060D59" w:rsidP="00FE14C2">
      <w:pPr>
        <w:pStyle w:val="PargrafodaLista"/>
        <w:numPr>
          <w:ilvl w:val="3"/>
          <w:numId w:val="32"/>
        </w:numPr>
        <w:spacing w:line="360" w:lineRule="auto"/>
        <w:ind w:left="0" w:firstLine="0"/>
        <w:contextualSpacing w:val="0"/>
        <w:jc w:val="both"/>
        <w:rPr>
          <w:sz w:val="22"/>
          <w:szCs w:val="22"/>
        </w:rPr>
      </w:pPr>
      <w:r w:rsidRPr="001F4904">
        <w:rPr>
          <w:bCs/>
          <w:sz w:val="22"/>
          <w:szCs w:val="22"/>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962A824" w14:textId="77777777" w:rsidR="006F5C62" w:rsidRPr="001F4904" w:rsidRDefault="00060D59" w:rsidP="00FE14C2">
      <w:pPr>
        <w:pStyle w:val="PargrafodaLista"/>
        <w:numPr>
          <w:ilvl w:val="3"/>
          <w:numId w:val="32"/>
        </w:numPr>
        <w:spacing w:line="360" w:lineRule="auto"/>
        <w:ind w:left="0" w:firstLine="0"/>
        <w:contextualSpacing w:val="0"/>
        <w:jc w:val="both"/>
        <w:rPr>
          <w:sz w:val="22"/>
          <w:szCs w:val="22"/>
        </w:rPr>
      </w:pPr>
      <w:r w:rsidRPr="001F4904">
        <w:rPr>
          <w:bCs/>
          <w:sz w:val="22"/>
          <w:szCs w:val="22"/>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84C284" w14:textId="77777777" w:rsidR="006F5C62" w:rsidRPr="001F4904" w:rsidRDefault="00060D59" w:rsidP="00FE14C2">
      <w:pPr>
        <w:pStyle w:val="PargrafodaLista"/>
        <w:numPr>
          <w:ilvl w:val="3"/>
          <w:numId w:val="32"/>
        </w:numPr>
        <w:spacing w:line="360" w:lineRule="auto"/>
        <w:ind w:left="0" w:firstLine="0"/>
        <w:contextualSpacing w:val="0"/>
        <w:jc w:val="both"/>
        <w:rPr>
          <w:sz w:val="22"/>
          <w:szCs w:val="22"/>
        </w:rPr>
      </w:pPr>
      <w:r w:rsidRPr="001F4904">
        <w:rPr>
          <w:bCs/>
          <w:sz w:val="22"/>
          <w:szCs w:val="22"/>
        </w:rPr>
        <w:t xml:space="preserve">Quando se tratar de sociedade constituída a menos de um ano, essa deverá apresentar apenas o balanço de abertura, o qual deverá conter a identificação legível e assinatura do responsável contábil da </w:t>
      </w:r>
      <w:r w:rsidRPr="001F4904">
        <w:rPr>
          <w:bCs/>
          <w:sz w:val="22"/>
          <w:szCs w:val="22"/>
        </w:rPr>
        <w:lastRenderedPageBreak/>
        <w:t>empresa, devidamente registrado no Conselho Regional de Contabilidade - CRC, bem como ser devidamente autenticado na Junta Comercial da sede ou domicílio da licitante ou em outro órgão equivalente.</w:t>
      </w:r>
    </w:p>
    <w:p w14:paraId="05D67D70" w14:textId="77777777" w:rsidR="006F5C62" w:rsidRPr="001F4904" w:rsidRDefault="00060D59" w:rsidP="00FE14C2">
      <w:pPr>
        <w:pStyle w:val="PargrafodaLista"/>
        <w:numPr>
          <w:ilvl w:val="3"/>
          <w:numId w:val="32"/>
        </w:numPr>
        <w:spacing w:line="360" w:lineRule="auto"/>
        <w:ind w:left="0" w:firstLine="0"/>
        <w:contextualSpacing w:val="0"/>
        <w:jc w:val="both"/>
        <w:rPr>
          <w:sz w:val="22"/>
          <w:szCs w:val="22"/>
        </w:rPr>
      </w:pPr>
      <w:r w:rsidRPr="001F4904">
        <w:rPr>
          <w:bCs/>
          <w:sz w:val="22"/>
          <w:szCs w:val="22"/>
        </w:rPr>
        <w:t>Quando se tratar de sociedade constituída há menos de dois anos, os documentos referidos no item 8.1.18 limitar-se-ão ao último exercício.</w:t>
      </w:r>
    </w:p>
    <w:p w14:paraId="500ED75F" w14:textId="77777777" w:rsidR="006F5C62" w:rsidRPr="001F4904" w:rsidRDefault="00060D59" w:rsidP="00FE14C2">
      <w:pPr>
        <w:pStyle w:val="PargrafodaLista"/>
        <w:numPr>
          <w:ilvl w:val="3"/>
          <w:numId w:val="32"/>
        </w:numPr>
        <w:spacing w:line="360" w:lineRule="auto"/>
        <w:ind w:left="0" w:firstLine="0"/>
        <w:contextualSpacing w:val="0"/>
        <w:jc w:val="both"/>
        <w:rPr>
          <w:sz w:val="22"/>
          <w:szCs w:val="22"/>
        </w:rPr>
      </w:pPr>
      <w:r w:rsidRPr="001F4904">
        <w:rPr>
          <w:bCs/>
          <w:sz w:val="22"/>
          <w:szCs w:val="22"/>
        </w:rPr>
        <w:t>A licitante que não alcançar o índice (ou quaisquer dos índices) acima exigido(s), conforme o caso, deverá comprovar que possui patrimônio líquido mínimo igual ou superior a 10% (dez por cento), do valor estimado para a contratação. A comprovação será obrigatoriamente feita pelo balanço patrimonial e demonstrações contábeis do último exercício social, já exigíveis e apresentados na forma da lei.</w:t>
      </w:r>
    </w:p>
    <w:p w14:paraId="5C4FCAD5" w14:textId="77777777" w:rsidR="006F5C62" w:rsidRPr="001F4904" w:rsidRDefault="00060D59" w:rsidP="00FE14C2">
      <w:pPr>
        <w:pStyle w:val="PargrafodaLista"/>
        <w:numPr>
          <w:ilvl w:val="3"/>
          <w:numId w:val="32"/>
        </w:numPr>
        <w:spacing w:line="360" w:lineRule="auto"/>
        <w:ind w:left="0" w:firstLine="0"/>
        <w:contextualSpacing w:val="0"/>
        <w:jc w:val="both"/>
        <w:rPr>
          <w:bCs/>
          <w:sz w:val="22"/>
          <w:szCs w:val="22"/>
          <w:lang w:val="pt-BR"/>
        </w:rPr>
      </w:pPr>
      <w:r w:rsidRPr="001F4904">
        <w:rPr>
          <w:bCs/>
          <w:sz w:val="22"/>
          <w:szCs w:val="22"/>
        </w:rPr>
        <w:t>A licitante que apresentar Balanço Patrimonial e/ou Demonstração do Resultado do Exercício em meio eletrônico, deverá atender:</w:t>
      </w:r>
      <w:r w:rsidR="006F5C62" w:rsidRPr="001F4904">
        <w:rPr>
          <w:bCs/>
          <w:sz w:val="22"/>
          <w:szCs w:val="22"/>
          <w:lang w:val="pt-BR"/>
        </w:rPr>
        <w:t xml:space="preserve"> </w:t>
      </w:r>
      <w:r w:rsidRPr="001F4904">
        <w:rPr>
          <w:bCs/>
          <w:sz w:val="22"/>
          <w:szCs w:val="22"/>
          <w:lang w:val="pt-BR"/>
        </w:rPr>
        <w:t>a) A norma NBC T 2.8 - Das Formalidades da Escrituração Contábil em Forma Eletrônica, emitida pelo Conselho Federal de Contabilidade da República Federativa do Brasil; e</w:t>
      </w:r>
      <w:r w:rsidR="006F5C62" w:rsidRPr="001F4904">
        <w:rPr>
          <w:bCs/>
          <w:sz w:val="22"/>
          <w:szCs w:val="22"/>
          <w:lang w:val="pt-BR"/>
        </w:rPr>
        <w:t xml:space="preserve"> </w:t>
      </w:r>
      <w:r w:rsidRPr="001F4904">
        <w:rPr>
          <w:bCs/>
          <w:sz w:val="22"/>
          <w:szCs w:val="22"/>
          <w:lang w:val="pt-BR"/>
        </w:rPr>
        <w:t>b) Seguir as normas quanto ao Sistema Público de Escrituração Digital SPED, disposto no Decreto Federal nº 6.022, de 22 de janeiro de 2007 e na Instrução Normativa RFB nº 2003, de 18 de janeiro de 2.021 da Receita Federal e suas alterações posteriores.</w:t>
      </w:r>
      <w:r w:rsidR="006F5C62" w:rsidRPr="001F4904">
        <w:rPr>
          <w:bCs/>
          <w:sz w:val="22"/>
          <w:szCs w:val="22"/>
          <w:lang w:val="pt-BR"/>
        </w:rPr>
        <w:t xml:space="preserve"> </w:t>
      </w:r>
    </w:p>
    <w:p w14:paraId="6880C22C" w14:textId="28558A02" w:rsidR="009F4AA5" w:rsidRPr="001F4904" w:rsidRDefault="00AE6211" w:rsidP="00FE14C2">
      <w:pPr>
        <w:pStyle w:val="PargrafodaLista"/>
        <w:numPr>
          <w:ilvl w:val="3"/>
          <w:numId w:val="32"/>
        </w:numPr>
        <w:spacing w:line="360" w:lineRule="auto"/>
        <w:ind w:left="0" w:firstLine="0"/>
        <w:contextualSpacing w:val="0"/>
        <w:jc w:val="both"/>
        <w:rPr>
          <w:bCs/>
          <w:sz w:val="22"/>
          <w:szCs w:val="22"/>
          <w:lang w:val="pt-BR"/>
        </w:rPr>
      </w:pPr>
      <w:r w:rsidRPr="001F4904">
        <w:rPr>
          <w:bCs/>
          <w:sz w:val="22"/>
          <w:szCs w:val="22"/>
          <w:lang w:val="pt-BR"/>
        </w:rPr>
        <w:t>No caso de empresas que comprovem o enquadramento OPTANTE PELO SIMPLES NACIONAL, o Balanço Patrimonial poderá ser substituído por apresentação da Declaração de Informações Socioeconômicas e Fiscais, dos dois últimos exercícios social exigíveis, acompanhada de recibo de entrega</w:t>
      </w:r>
      <w:r w:rsidR="00060D59" w:rsidRPr="001F4904">
        <w:rPr>
          <w:bCs/>
          <w:sz w:val="22"/>
          <w:szCs w:val="22"/>
          <w:lang w:val="pt-BR"/>
        </w:rPr>
        <w:t>.</w:t>
      </w:r>
    </w:p>
    <w:p w14:paraId="19FC136E" w14:textId="3F7DE9E4" w:rsidR="005A64B8" w:rsidRPr="001F4904" w:rsidRDefault="00342C12" w:rsidP="00D82E05">
      <w:pPr>
        <w:pStyle w:val="PargrafodaLista"/>
        <w:spacing w:line="360" w:lineRule="auto"/>
        <w:ind w:left="0"/>
        <w:contextualSpacing w:val="0"/>
        <w:jc w:val="both"/>
        <w:rPr>
          <w:b/>
          <w:bCs/>
          <w:sz w:val="22"/>
          <w:szCs w:val="22"/>
        </w:rPr>
      </w:pPr>
      <w:r w:rsidRPr="001F4904">
        <w:rPr>
          <w:b/>
          <w:bCs/>
          <w:sz w:val="22"/>
          <w:szCs w:val="22"/>
        </w:rPr>
        <w:t>Qualificação</w:t>
      </w:r>
      <w:r w:rsidR="00351818" w:rsidRPr="001F4904">
        <w:rPr>
          <w:b/>
          <w:bCs/>
          <w:sz w:val="22"/>
          <w:szCs w:val="22"/>
        </w:rPr>
        <w:t xml:space="preserve"> </w:t>
      </w:r>
      <w:r w:rsidRPr="001F4904">
        <w:rPr>
          <w:b/>
          <w:bCs/>
          <w:sz w:val="22"/>
          <w:szCs w:val="22"/>
        </w:rPr>
        <w:t>técnica</w:t>
      </w:r>
      <w:r w:rsidR="00351818" w:rsidRPr="001F4904">
        <w:rPr>
          <w:sz w:val="22"/>
          <w:szCs w:val="22"/>
        </w:rPr>
        <w:t xml:space="preserve"> </w:t>
      </w:r>
    </w:p>
    <w:p w14:paraId="39F0535E" w14:textId="6C4FA2D3" w:rsidR="00C64A68" w:rsidRPr="001F4904" w:rsidRDefault="00342C12" w:rsidP="00FE14C2">
      <w:pPr>
        <w:pStyle w:val="PargrafodaLista"/>
        <w:numPr>
          <w:ilvl w:val="2"/>
          <w:numId w:val="32"/>
        </w:numPr>
        <w:spacing w:line="360" w:lineRule="auto"/>
        <w:ind w:left="0" w:firstLine="0"/>
        <w:contextualSpacing w:val="0"/>
        <w:jc w:val="both"/>
        <w:rPr>
          <w:b/>
          <w:bCs/>
          <w:sz w:val="22"/>
          <w:szCs w:val="22"/>
        </w:rPr>
      </w:pPr>
      <w:r w:rsidRPr="001F4904">
        <w:rPr>
          <w:sz w:val="22"/>
          <w:szCs w:val="22"/>
        </w:rPr>
        <w:t>Certidão</w:t>
      </w:r>
      <w:r w:rsidR="00351818" w:rsidRPr="001F4904">
        <w:rPr>
          <w:sz w:val="22"/>
          <w:szCs w:val="22"/>
        </w:rPr>
        <w:t xml:space="preserve"> de Registro da Empresa Licitante no Conselho Regional de Engenharia e Agronomia (CREA) ou no Conselho de Arquitetura e Urbanismo (CAU); </w:t>
      </w:r>
    </w:p>
    <w:p w14:paraId="7C437A02" w14:textId="4FDAD752" w:rsidR="00C64A68" w:rsidRPr="001F4904" w:rsidRDefault="006F5C62" w:rsidP="00FE14C2">
      <w:pPr>
        <w:pStyle w:val="PargrafodaLista"/>
        <w:numPr>
          <w:ilvl w:val="2"/>
          <w:numId w:val="32"/>
        </w:numPr>
        <w:spacing w:line="360" w:lineRule="auto"/>
        <w:ind w:left="0" w:firstLine="0"/>
        <w:contextualSpacing w:val="0"/>
        <w:jc w:val="both"/>
        <w:rPr>
          <w:b/>
          <w:bCs/>
          <w:sz w:val="22"/>
          <w:szCs w:val="22"/>
        </w:rPr>
      </w:pPr>
      <w:r w:rsidRPr="001F4904">
        <w:rPr>
          <w:sz w:val="22"/>
          <w:szCs w:val="22"/>
          <w:lang w:val="pt-BR"/>
        </w:rPr>
        <w:t>Certidão de Responsabilidade Técnica do(s) seu(s) responsável (</w:t>
      </w:r>
      <w:proofErr w:type="spellStart"/>
      <w:r w:rsidRPr="001F4904">
        <w:rPr>
          <w:sz w:val="22"/>
          <w:szCs w:val="22"/>
          <w:lang w:val="pt-BR"/>
        </w:rPr>
        <w:t>is</w:t>
      </w:r>
      <w:proofErr w:type="spellEnd"/>
      <w:r w:rsidRPr="001F4904">
        <w:rPr>
          <w:sz w:val="22"/>
          <w:szCs w:val="22"/>
          <w:lang w:val="pt-BR"/>
        </w:rPr>
        <w:t>) Técnico(s) perante a empresa, devidamente registrado no Conselho Profissional competente e conforme indicado(s) no Anexo IV</w:t>
      </w:r>
      <w:r w:rsidR="00342C12" w:rsidRPr="001F4904">
        <w:rPr>
          <w:sz w:val="22"/>
          <w:szCs w:val="22"/>
        </w:rPr>
        <w:t>.</w:t>
      </w:r>
    </w:p>
    <w:p w14:paraId="5F9A5555" w14:textId="45A4AD32" w:rsidR="0095084E" w:rsidRPr="001F4904" w:rsidRDefault="006F5C62" w:rsidP="00FE14C2">
      <w:pPr>
        <w:pStyle w:val="PargrafodaLista"/>
        <w:numPr>
          <w:ilvl w:val="2"/>
          <w:numId w:val="32"/>
        </w:numPr>
        <w:spacing w:line="360" w:lineRule="auto"/>
        <w:ind w:left="0" w:firstLine="0"/>
        <w:contextualSpacing w:val="0"/>
        <w:jc w:val="both"/>
        <w:rPr>
          <w:b/>
          <w:bCs/>
          <w:sz w:val="22"/>
          <w:szCs w:val="22"/>
        </w:rPr>
      </w:pPr>
      <w:r w:rsidRPr="001F4904">
        <w:rPr>
          <w:sz w:val="22"/>
          <w:szCs w:val="22"/>
          <w:lang w:val="pt-BR"/>
        </w:rPr>
        <w:t>Comprovação do vínculo empregatícios do detentor de atestado de responsabilidade técnica por execução de obra ou serviço de características semelhantes, para fins de contratação, da seguinte forma</w:t>
      </w:r>
      <w:r w:rsidR="00351818" w:rsidRPr="001F4904">
        <w:rPr>
          <w:sz w:val="22"/>
          <w:szCs w:val="22"/>
        </w:rPr>
        <w:t xml:space="preserve">: </w:t>
      </w:r>
    </w:p>
    <w:p w14:paraId="488561FB" w14:textId="4873BFEE" w:rsidR="0012218B" w:rsidRPr="001F4904" w:rsidRDefault="006F5C62" w:rsidP="00FE14C2">
      <w:pPr>
        <w:pStyle w:val="PargrafodaLista"/>
        <w:numPr>
          <w:ilvl w:val="3"/>
          <w:numId w:val="32"/>
        </w:numPr>
        <w:spacing w:line="360" w:lineRule="auto"/>
        <w:ind w:left="0" w:firstLine="0"/>
        <w:jc w:val="both"/>
        <w:rPr>
          <w:sz w:val="22"/>
          <w:szCs w:val="22"/>
        </w:rPr>
      </w:pPr>
      <w:r w:rsidRPr="001F4904">
        <w:rPr>
          <w:sz w:val="22"/>
          <w:szCs w:val="22"/>
          <w:lang w:val="pt-BR"/>
        </w:rPr>
        <w:t>A qualificação técnico-profissional poderá ser comprovada por meio de relações de trabalho, contrato de prestação de serviços, relações institucionais de natureza empresarial</w:t>
      </w:r>
      <w:r w:rsidR="00351818" w:rsidRPr="001F4904">
        <w:rPr>
          <w:sz w:val="22"/>
          <w:szCs w:val="22"/>
        </w:rPr>
        <w:t xml:space="preserve">. </w:t>
      </w:r>
    </w:p>
    <w:p w14:paraId="2D9A7C74" w14:textId="474513F5" w:rsidR="00343CAB" w:rsidRPr="001F4904" w:rsidRDefault="006F5C62" w:rsidP="00FE14C2">
      <w:pPr>
        <w:pStyle w:val="PargrafodaLista"/>
        <w:numPr>
          <w:ilvl w:val="3"/>
          <w:numId w:val="32"/>
        </w:numPr>
        <w:spacing w:line="360" w:lineRule="auto"/>
        <w:ind w:left="0" w:firstLine="0"/>
        <w:jc w:val="both"/>
        <w:rPr>
          <w:sz w:val="22"/>
          <w:szCs w:val="22"/>
        </w:rPr>
      </w:pPr>
      <w:r w:rsidRPr="001F4904">
        <w:rPr>
          <w:sz w:val="22"/>
          <w:szCs w:val="22"/>
          <w:lang w:val="pt-BR"/>
        </w:rPr>
        <w:t>A prova de que o profissional é detentor de responsabilidade técnica, será feita mediante apresentação de atestado fornecido por pessoa jurídica de direito público ou privado, devidamente registrado no CREA ou CAU ou certidão dele</w:t>
      </w:r>
      <w:r w:rsidR="00351818" w:rsidRPr="001F4904">
        <w:rPr>
          <w:sz w:val="22"/>
          <w:szCs w:val="22"/>
        </w:rPr>
        <w:t xml:space="preserve">. </w:t>
      </w:r>
    </w:p>
    <w:p w14:paraId="482B787D" w14:textId="51EA6FF6" w:rsidR="00D767AD" w:rsidRPr="001F4904" w:rsidRDefault="006F5C62" w:rsidP="00FE14C2">
      <w:pPr>
        <w:pStyle w:val="PargrafodaLista"/>
        <w:numPr>
          <w:ilvl w:val="3"/>
          <w:numId w:val="32"/>
        </w:numPr>
        <w:spacing w:line="360" w:lineRule="auto"/>
        <w:ind w:left="0" w:firstLine="0"/>
        <w:jc w:val="both"/>
        <w:rPr>
          <w:sz w:val="22"/>
          <w:szCs w:val="22"/>
        </w:rPr>
      </w:pPr>
      <w:r w:rsidRPr="001F4904">
        <w:rPr>
          <w:sz w:val="22"/>
          <w:szCs w:val="22"/>
          <w:lang w:val="pt-BR"/>
        </w:rPr>
        <w:t>Atestado (s) de Comprovação quanto à capacitação Técnico-profissional, mediante apresentação de Certidão de Acervo Técnico - CAT, expedida pelo CREA ou CAU da região pertinente, nos termos da legislação aplicável, em nome do(s) responsável (</w:t>
      </w:r>
      <w:proofErr w:type="spellStart"/>
      <w:r w:rsidRPr="001F4904">
        <w:rPr>
          <w:sz w:val="22"/>
          <w:szCs w:val="22"/>
          <w:lang w:val="pt-BR"/>
        </w:rPr>
        <w:t>is</w:t>
      </w:r>
      <w:proofErr w:type="spellEnd"/>
      <w:r w:rsidRPr="001F4904">
        <w:rPr>
          <w:sz w:val="22"/>
          <w:szCs w:val="22"/>
          <w:lang w:val="pt-BR"/>
        </w:rPr>
        <w:t xml:space="preserve">) técnico (s) e/ou membros da equipe técnica que participarão da obra, que demonstre a Anotação de Responsabilidade Técnica - ART ou o Registro de </w:t>
      </w:r>
      <w:r w:rsidRPr="001F4904">
        <w:rPr>
          <w:sz w:val="22"/>
          <w:szCs w:val="22"/>
          <w:lang w:val="pt-BR"/>
        </w:rPr>
        <w:lastRenderedPageBreak/>
        <w:t>Responsabilidade Técnica - RRT, relativo à execução do serviço que compõe a parcela de maior relevância técnica e valor significativo da contratação, amparado no (art. 67, I, Lei nº 14.133/2021), a saber:</w:t>
      </w:r>
    </w:p>
    <w:tbl>
      <w:tblPr>
        <w:tblW w:w="5000" w:type="pct"/>
        <w:tblCellMar>
          <w:left w:w="70" w:type="dxa"/>
          <w:right w:w="70" w:type="dxa"/>
        </w:tblCellMar>
        <w:tblLook w:val="04A0" w:firstRow="1" w:lastRow="0" w:firstColumn="1" w:lastColumn="0" w:noHBand="0" w:noVBand="1"/>
      </w:tblPr>
      <w:tblGrid>
        <w:gridCol w:w="1302"/>
        <w:gridCol w:w="5781"/>
        <w:gridCol w:w="1612"/>
        <w:gridCol w:w="934"/>
      </w:tblGrid>
      <w:tr w:rsidR="00EB649E" w:rsidRPr="001F4904" w14:paraId="11697E42"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C6DCC87" w14:textId="77777777" w:rsidR="00EB649E" w:rsidRPr="001F4904" w:rsidRDefault="00EB649E" w:rsidP="00D82E05">
            <w:pPr>
              <w:spacing w:line="360" w:lineRule="auto"/>
              <w:jc w:val="center"/>
              <w:rPr>
                <w:bCs/>
                <w:color w:val="000000"/>
                <w:sz w:val="22"/>
                <w:szCs w:val="22"/>
              </w:rPr>
            </w:pPr>
            <w:bookmarkStart w:id="8" w:name="_Hlk168402700"/>
            <w:r w:rsidRPr="001F4904">
              <w:rPr>
                <w:bCs/>
                <w:color w:val="000000"/>
                <w:sz w:val="22"/>
                <w:szCs w:val="22"/>
              </w:rPr>
              <w:t>Item da planilha</w:t>
            </w:r>
          </w:p>
        </w:tc>
        <w:tc>
          <w:tcPr>
            <w:tcW w:w="3002" w:type="pct"/>
            <w:tcBorders>
              <w:top w:val="single" w:sz="4" w:space="0" w:color="auto"/>
              <w:left w:val="nil"/>
              <w:bottom w:val="single" w:sz="4" w:space="0" w:color="auto"/>
              <w:right w:val="single" w:sz="4" w:space="0" w:color="auto"/>
            </w:tcBorders>
            <w:shd w:val="clear" w:color="auto" w:fill="auto"/>
            <w:vAlign w:val="center"/>
          </w:tcPr>
          <w:p w14:paraId="1B4C500E" w14:textId="77777777" w:rsidR="00EB649E" w:rsidRPr="001F4904" w:rsidRDefault="00EB649E" w:rsidP="00D82E05">
            <w:pPr>
              <w:spacing w:line="360" w:lineRule="auto"/>
              <w:jc w:val="center"/>
              <w:rPr>
                <w:bCs/>
                <w:color w:val="000000"/>
                <w:sz w:val="22"/>
                <w:szCs w:val="22"/>
              </w:rPr>
            </w:pPr>
            <w:r w:rsidRPr="001F4904">
              <w:rPr>
                <w:bCs/>
                <w:sz w:val="22"/>
                <w:szCs w:val="22"/>
              </w:rPr>
              <w:t>Comprovação de Execução de serviços</w:t>
            </w:r>
          </w:p>
        </w:tc>
        <w:tc>
          <w:tcPr>
            <w:tcW w:w="837" w:type="pct"/>
            <w:tcBorders>
              <w:top w:val="single" w:sz="4" w:space="0" w:color="auto"/>
              <w:left w:val="nil"/>
              <w:bottom w:val="single" w:sz="4" w:space="0" w:color="auto"/>
              <w:right w:val="single" w:sz="4" w:space="0" w:color="auto"/>
            </w:tcBorders>
            <w:shd w:val="clear" w:color="auto" w:fill="auto"/>
            <w:noWrap/>
            <w:vAlign w:val="center"/>
          </w:tcPr>
          <w:p w14:paraId="59A7EA0C" w14:textId="77777777" w:rsidR="00EB649E" w:rsidRPr="001F4904" w:rsidRDefault="00EB649E" w:rsidP="00D82E05">
            <w:pPr>
              <w:spacing w:line="360" w:lineRule="auto"/>
              <w:jc w:val="center"/>
              <w:rPr>
                <w:bCs/>
                <w:color w:val="000000"/>
                <w:sz w:val="22"/>
                <w:szCs w:val="22"/>
              </w:rPr>
            </w:pPr>
            <w:proofErr w:type="spellStart"/>
            <w:r w:rsidRPr="001F4904">
              <w:rPr>
                <w:bCs/>
                <w:color w:val="000000"/>
                <w:sz w:val="22"/>
                <w:szCs w:val="22"/>
              </w:rPr>
              <w:t>Qte</w:t>
            </w:r>
            <w:proofErr w:type="spellEnd"/>
            <w:r w:rsidRPr="001F4904">
              <w:rPr>
                <w:bCs/>
                <w:color w:val="000000"/>
                <w:sz w:val="22"/>
                <w:szCs w:val="22"/>
              </w:rPr>
              <w:t xml:space="preserve"> da Planilha</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19CABAB5" w14:textId="77777777" w:rsidR="00EB649E" w:rsidRPr="001F4904" w:rsidRDefault="00EB649E" w:rsidP="00D82E05">
            <w:pPr>
              <w:spacing w:line="360" w:lineRule="auto"/>
              <w:jc w:val="center"/>
              <w:rPr>
                <w:bCs/>
                <w:color w:val="000000"/>
                <w:sz w:val="22"/>
                <w:szCs w:val="22"/>
              </w:rPr>
            </w:pPr>
            <w:r w:rsidRPr="001F4904">
              <w:rPr>
                <w:bCs/>
                <w:color w:val="000000"/>
                <w:sz w:val="22"/>
                <w:szCs w:val="22"/>
              </w:rPr>
              <w:t>Unidade</w:t>
            </w:r>
          </w:p>
        </w:tc>
      </w:tr>
      <w:tr w:rsidR="0022514B" w:rsidRPr="001F4904" w14:paraId="3D4EBF41"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2F10DA61" w14:textId="77777777" w:rsidR="0022514B" w:rsidRDefault="00DD2B6C" w:rsidP="00D82E05">
            <w:pPr>
              <w:spacing w:line="360" w:lineRule="auto"/>
              <w:jc w:val="center"/>
              <w:rPr>
                <w:bCs/>
                <w:color w:val="000000"/>
                <w:sz w:val="22"/>
                <w:szCs w:val="22"/>
              </w:rPr>
            </w:pPr>
            <w:r>
              <w:rPr>
                <w:bCs/>
                <w:color w:val="000000"/>
                <w:sz w:val="22"/>
                <w:szCs w:val="22"/>
              </w:rPr>
              <w:t>1.1</w:t>
            </w:r>
          </w:p>
          <w:p w14:paraId="69AAD308" w14:textId="452CCC19" w:rsidR="006D103C" w:rsidRPr="001F4904" w:rsidRDefault="006D103C" w:rsidP="00D82E05">
            <w:pPr>
              <w:spacing w:line="360" w:lineRule="auto"/>
              <w:jc w:val="center"/>
              <w:rPr>
                <w:bCs/>
                <w:color w:val="000000"/>
                <w:sz w:val="22"/>
                <w:szCs w:val="22"/>
              </w:rPr>
            </w:pPr>
            <w:r>
              <w:rPr>
                <w:bCs/>
                <w:color w:val="000000"/>
                <w:sz w:val="22"/>
                <w:szCs w:val="22"/>
              </w:rPr>
              <w:t>14.2.1</w:t>
            </w:r>
          </w:p>
        </w:tc>
        <w:tc>
          <w:tcPr>
            <w:tcW w:w="3002" w:type="pct"/>
            <w:tcBorders>
              <w:top w:val="single" w:sz="4" w:space="0" w:color="auto"/>
              <w:left w:val="nil"/>
              <w:bottom w:val="single" w:sz="4" w:space="0" w:color="auto"/>
              <w:right w:val="single" w:sz="4" w:space="0" w:color="auto"/>
            </w:tcBorders>
            <w:shd w:val="clear" w:color="auto" w:fill="auto"/>
            <w:vAlign w:val="center"/>
          </w:tcPr>
          <w:p w14:paraId="596EB70A" w14:textId="4BF5782B" w:rsidR="0022514B" w:rsidRPr="001F4904" w:rsidRDefault="00DD2B6C" w:rsidP="00D82E05">
            <w:pPr>
              <w:spacing w:line="360" w:lineRule="auto"/>
              <w:jc w:val="both"/>
              <w:rPr>
                <w:bCs/>
                <w:sz w:val="22"/>
                <w:szCs w:val="22"/>
              </w:rPr>
            </w:pPr>
            <w:r w:rsidRPr="00DD2B6C">
              <w:rPr>
                <w:bCs/>
                <w:sz w:val="22"/>
                <w:szCs w:val="22"/>
              </w:rPr>
              <w:t xml:space="preserve">Fornecimento de concreto estrutural, usinado bombeado, com </w:t>
            </w:r>
            <w:proofErr w:type="spellStart"/>
            <w:r w:rsidRPr="00DD2B6C">
              <w:rPr>
                <w:bCs/>
                <w:sz w:val="22"/>
                <w:szCs w:val="22"/>
              </w:rPr>
              <w:t>fck</w:t>
            </w:r>
            <w:proofErr w:type="spellEnd"/>
            <w:r w:rsidRPr="00DD2B6C">
              <w:rPr>
                <w:bCs/>
                <w:sz w:val="22"/>
                <w:szCs w:val="22"/>
              </w:rPr>
              <w:t xml:space="preserve"> 25mpa, inclusive lançamento, adensamento e acabamento (fundação)</w:t>
            </w:r>
          </w:p>
        </w:tc>
        <w:tc>
          <w:tcPr>
            <w:tcW w:w="837" w:type="pct"/>
            <w:tcBorders>
              <w:top w:val="single" w:sz="4" w:space="0" w:color="auto"/>
              <w:left w:val="nil"/>
              <w:bottom w:val="single" w:sz="4" w:space="0" w:color="auto"/>
              <w:right w:val="single" w:sz="4" w:space="0" w:color="auto"/>
            </w:tcBorders>
            <w:shd w:val="clear" w:color="auto" w:fill="auto"/>
            <w:noWrap/>
            <w:vAlign w:val="center"/>
          </w:tcPr>
          <w:p w14:paraId="0770F25F" w14:textId="4B628305" w:rsidR="00B14408" w:rsidRPr="001F4904" w:rsidRDefault="00B14408" w:rsidP="00D82E05">
            <w:pPr>
              <w:spacing w:line="360" w:lineRule="auto"/>
              <w:jc w:val="center"/>
              <w:rPr>
                <w:bCs/>
                <w:color w:val="000000"/>
                <w:sz w:val="22"/>
                <w:szCs w:val="22"/>
              </w:rPr>
            </w:pPr>
            <w:r>
              <w:rPr>
                <w:bCs/>
                <w:color w:val="000000"/>
                <w:sz w:val="22"/>
                <w:szCs w:val="22"/>
              </w:rPr>
              <w:t>196,84</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130EE408" w14:textId="0CA82F1B" w:rsidR="00DD2B6C" w:rsidRPr="001F4904" w:rsidRDefault="00DD2B6C" w:rsidP="00DD2B6C">
            <w:pPr>
              <w:spacing w:line="360" w:lineRule="auto"/>
              <w:jc w:val="center"/>
              <w:rPr>
                <w:bCs/>
                <w:color w:val="000000"/>
                <w:sz w:val="22"/>
                <w:szCs w:val="22"/>
              </w:rPr>
            </w:pPr>
            <w:r>
              <w:rPr>
                <w:bCs/>
                <w:color w:val="000000"/>
                <w:sz w:val="22"/>
                <w:szCs w:val="22"/>
              </w:rPr>
              <w:t>m³</w:t>
            </w:r>
          </w:p>
        </w:tc>
      </w:tr>
      <w:tr w:rsidR="00C11317" w:rsidRPr="001F4904" w14:paraId="28A3ED62"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C502296" w14:textId="4E66DCA6" w:rsidR="00C11317" w:rsidRPr="001F4904" w:rsidRDefault="00DD2B6C" w:rsidP="00D82E05">
            <w:pPr>
              <w:spacing w:line="360" w:lineRule="auto"/>
              <w:jc w:val="center"/>
              <w:rPr>
                <w:bCs/>
                <w:color w:val="000000"/>
                <w:sz w:val="22"/>
                <w:szCs w:val="22"/>
              </w:rPr>
            </w:pPr>
            <w:r>
              <w:rPr>
                <w:bCs/>
                <w:color w:val="000000"/>
                <w:sz w:val="22"/>
                <w:szCs w:val="22"/>
              </w:rPr>
              <w:t>1.11</w:t>
            </w:r>
          </w:p>
        </w:tc>
        <w:tc>
          <w:tcPr>
            <w:tcW w:w="3002" w:type="pct"/>
            <w:tcBorders>
              <w:top w:val="single" w:sz="4" w:space="0" w:color="auto"/>
              <w:left w:val="nil"/>
              <w:bottom w:val="single" w:sz="4" w:space="0" w:color="auto"/>
              <w:right w:val="single" w:sz="4" w:space="0" w:color="auto"/>
            </w:tcBorders>
            <w:shd w:val="clear" w:color="auto" w:fill="auto"/>
            <w:vAlign w:val="center"/>
          </w:tcPr>
          <w:p w14:paraId="294BCCAE" w14:textId="3F451E41" w:rsidR="00C11317" w:rsidRPr="001F4904" w:rsidRDefault="00DD2B6C" w:rsidP="00D82E05">
            <w:pPr>
              <w:spacing w:line="360" w:lineRule="auto"/>
              <w:jc w:val="both"/>
              <w:rPr>
                <w:bCs/>
                <w:sz w:val="22"/>
                <w:szCs w:val="22"/>
              </w:rPr>
            </w:pPr>
            <w:r w:rsidRPr="00DD2B6C">
              <w:rPr>
                <w:bCs/>
                <w:sz w:val="22"/>
                <w:szCs w:val="22"/>
              </w:rPr>
              <w:t xml:space="preserve">Laje pré-moldada unidirecional, </w:t>
            </w:r>
            <w:proofErr w:type="spellStart"/>
            <w:r w:rsidRPr="00DD2B6C">
              <w:rPr>
                <w:bCs/>
                <w:sz w:val="22"/>
                <w:szCs w:val="22"/>
              </w:rPr>
              <w:t>biapoiada</w:t>
            </w:r>
            <w:proofErr w:type="spellEnd"/>
            <w:r w:rsidRPr="00DD2B6C">
              <w:rPr>
                <w:bCs/>
                <w:sz w:val="22"/>
                <w:szCs w:val="22"/>
              </w:rPr>
              <w:t>, para piso, enchimento em cerâmica, vigota convencional, altura total da laje (</w:t>
            </w:r>
            <w:proofErr w:type="spellStart"/>
            <w:r w:rsidRPr="00DD2B6C">
              <w:rPr>
                <w:bCs/>
                <w:sz w:val="22"/>
                <w:szCs w:val="22"/>
              </w:rPr>
              <w:t>enchimento+capa</w:t>
            </w:r>
            <w:proofErr w:type="spellEnd"/>
            <w:r w:rsidRPr="00DD2B6C">
              <w:rPr>
                <w:bCs/>
                <w:sz w:val="22"/>
                <w:szCs w:val="22"/>
              </w:rPr>
              <w:t xml:space="preserve">) = (8+4). </w:t>
            </w:r>
          </w:p>
        </w:tc>
        <w:tc>
          <w:tcPr>
            <w:tcW w:w="837" w:type="pct"/>
            <w:tcBorders>
              <w:top w:val="single" w:sz="4" w:space="0" w:color="auto"/>
              <w:left w:val="nil"/>
              <w:bottom w:val="single" w:sz="4" w:space="0" w:color="auto"/>
              <w:right w:val="single" w:sz="4" w:space="0" w:color="auto"/>
            </w:tcBorders>
            <w:shd w:val="clear" w:color="auto" w:fill="auto"/>
            <w:noWrap/>
            <w:vAlign w:val="center"/>
          </w:tcPr>
          <w:p w14:paraId="5BF7F02C" w14:textId="42469514" w:rsidR="00C11317" w:rsidRPr="001F4904" w:rsidRDefault="00DD2B6C" w:rsidP="00D82E05">
            <w:pPr>
              <w:spacing w:line="360" w:lineRule="auto"/>
              <w:jc w:val="center"/>
              <w:rPr>
                <w:bCs/>
                <w:color w:val="000000"/>
                <w:sz w:val="22"/>
                <w:szCs w:val="22"/>
              </w:rPr>
            </w:pPr>
            <w:r>
              <w:rPr>
                <w:bCs/>
                <w:color w:val="000000"/>
                <w:sz w:val="22"/>
                <w:szCs w:val="22"/>
              </w:rPr>
              <w:t>361,83</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51C5B454" w14:textId="186E15C3" w:rsidR="00C11317" w:rsidRPr="001F4904" w:rsidRDefault="00DD2B6C" w:rsidP="00D82E05">
            <w:pPr>
              <w:spacing w:line="360" w:lineRule="auto"/>
              <w:jc w:val="center"/>
              <w:rPr>
                <w:bCs/>
                <w:color w:val="000000"/>
                <w:sz w:val="22"/>
                <w:szCs w:val="22"/>
              </w:rPr>
            </w:pPr>
            <w:r>
              <w:rPr>
                <w:bCs/>
                <w:color w:val="000000"/>
                <w:sz w:val="22"/>
                <w:szCs w:val="22"/>
              </w:rPr>
              <w:t>M²</w:t>
            </w:r>
          </w:p>
        </w:tc>
      </w:tr>
      <w:tr w:rsidR="00C11317" w:rsidRPr="001F4904" w14:paraId="431F5827"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4A78DFD" w14:textId="77777777" w:rsidR="00C11317" w:rsidRDefault="00DD2B6C" w:rsidP="00D82E05">
            <w:pPr>
              <w:spacing w:line="360" w:lineRule="auto"/>
              <w:jc w:val="center"/>
              <w:rPr>
                <w:bCs/>
                <w:color w:val="000000"/>
                <w:sz w:val="22"/>
                <w:szCs w:val="22"/>
              </w:rPr>
            </w:pPr>
            <w:r>
              <w:rPr>
                <w:bCs/>
                <w:color w:val="000000"/>
                <w:sz w:val="22"/>
                <w:szCs w:val="22"/>
              </w:rPr>
              <w:t>2.1</w:t>
            </w:r>
          </w:p>
          <w:p w14:paraId="14DD49F1" w14:textId="130DFC7F" w:rsidR="006D103C" w:rsidRPr="001F4904" w:rsidRDefault="006D103C" w:rsidP="00D82E05">
            <w:pPr>
              <w:spacing w:line="360" w:lineRule="auto"/>
              <w:jc w:val="center"/>
              <w:rPr>
                <w:bCs/>
                <w:color w:val="000000"/>
                <w:sz w:val="22"/>
                <w:szCs w:val="22"/>
              </w:rPr>
            </w:pPr>
            <w:r>
              <w:rPr>
                <w:bCs/>
                <w:color w:val="000000"/>
                <w:sz w:val="22"/>
                <w:szCs w:val="22"/>
              </w:rPr>
              <w:t>14.3.1</w:t>
            </w:r>
          </w:p>
        </w:tc>
        <w:tc>
          <w:tcPr>
            <w:tcW w:w="3002" w:type="pct"/>
            <w:tcBorders>
              <w:top w:val="single" w:sz="4" w:space="0" w:color="auto"/>
              <w:left w:val="nil"/>
              <w:bottom w:val="single" w:sz="4" w:space="0" w:color="auto"/>
              <w:right w:val="single" w:sz="4" w:space="0" w:color="auto"/>
            </w:tcBorders>
            <w:shd w:val="clear" w:color="auto" w:fill="auto"/>
            <w:vAlign w:val="center"/>
          </w:tcPr>
          <w:p w14:paraId="086A6A1C" w14:textId="1453DB09" w:rsidR="00C11317" w:rsidRPr="001F4904" w:rsidRDefault="00DD2B6C" w:rsidP="00D82E05">
            <w:pPr>
              <w:spacing w:line="360" w:lineRule="auto"/>
              <w:jc w:val="both"/>
              <w:rPr>
                <w:bCs/>
                <w:sz w:val="22"/>
                <w:szCs w:val="22"/>
              </w:rPr>
            </w:pPr>
            <w:r w:rsidRPr="00DD2B6C">
              <w:rPr>
                <w:bCs/>
                <w:sz w:val="22"/>
                <w:szCs w:val="22"/>
              </w:rPr>
              <w:t xml:space="preserve">Alvenaria de vedação de blocos cerâmicos furados na vertical de 14x19x39cm (espessura 14cm) de paredes com área líquida maior ou igual a 6m² sem vãos e argamassa de assentamento com preparo em betoneira. </w:t>
            </w:r>
          </w:p>
        </w:tc>
        <w:tc>
          <w:tcPr>
            <w:tcW w:w="837" w:type="pct"/>
            <w:tcBorders>
              <w:top w:val="single" w:sz="4" w:space="0" w:color="auto"/>
              <w:left w:val="nil"/>
              <w:bottom w:val="single" w:sz="4" w:space="0" w:color="auto"/>
              <w:right w:val="single" w:sz="4" w:space="0" w:color="auto"/>
            </w:tcBorders>
            <w:shd w:val="clear" w:color="auto" w:fill="auto"/>
            <w:noWrap/>
            <w:vAlign w:val="center"/>
          </w:tcPr>
          <w:p w14:paraId="7575798D" w14:textId="11ECD3B5" w:rsidR="006D103C" w:rsidRPr="001F4904" w:rsidRDefault="00B14408" w:rsidP="00D82E05">
            <w:pPr>
              <w:spacing w:line="360" w:lineRule="auto"/>
              <w:jc w:val="center"/>
              <w:rPr>
                <w:bCs/>
                <w:color w:val="000000"/>
                <w:sz w:val="22"/>
                <w:szCs w:val="22"/>
              </w:rPr>
            </w:pPr>
            <w:r>
              <w:rPr>
                <w:bCs/>
                <w:color w:val="000000"/>
                <w:sz w:val="22"/>
                <w:szCs w:val="22"/>
              </w:rPr>
              <w:t>1.571,42</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36C51E12" w14:textId="541502C4" w:rsidR="00C11317" w:rsidRPr="001F4904" w:rsidRDefault="00DD2B6C" w:rsidP="00D82E05">
            <w:pPr>
              <w:spacing w:line="360" w:lineRule="auto"/>
              <w:jc w:val="center"/>
              <w:rPr>
                <w:bCs/>
                <w:color w:val="000000"/>
                <w:sz w:val="22"/>
                <w:szCs w:val="22"/>
              </w:rPr>
            </w:pPr>
            <w:r>
              <w:rPr>
                <w:bCs/>
                <w:color w:val="000000"/>
                <w:sz w:val="22"/>
                <w:szCs w:val="22"/>
              </w:rPr>
              <w:t>M²</w:t>
            </w:r>
          </w:p>
        </w:tc>
      </w:tr>
    </w:tbl>
    <w:bookmarkEnd w:id="8"/>
    <w:p w14:paraId="377BCF57" w14:textId="7658A647" w:rsidR="00343CAB" w:rsidRPr="001F4904" w:rsidRDefault="0025695C" w:rsidP="00FE14C2">
      <w:pPr>
        <w:pStyle w:val="PargrafodaLista"/>
        <w:numPr>
          <w:ilvl w:val="2"/>
          <w:numId w:val="32"/>
        </w:numPr>
        <w:spacing w:line="360" w:lineRule="auto"/>
        <w:ind w:left="0" w:firstLine="0"/>
        <w:jc w:val="both"/>
        <w:rPr>
          <w:sz w:val="22"/>
          <w:szCs w:val="22"/>
        </w:rPr>
      </w:pPr>
      <w:r w:rsidRPr="001F4904">
        <w:rPr>
          <w:sz w:val="22"/>
          <w:szCs w:val="22"/>
          <w:lang w:val="pt-BR"/>
        </w:rPr>
        <w:t>Declaração do proponente, firmada também pelo seu responsável técnico legalmente habilitado, de que, através de visita deste ao local das obras e/ou serviços, aceita como válida a situação em que se encontra aquele local para a realização dos serviços ou termo de dispensa, conforme modelo Anexo V</w:t>
      </w:r>
      <w:r w:rsidR="00351818" w:rsidRPr="001F4904">
        <w:rPr>
          <w:sz w:val="22"/>
          <w:szCs w:val="22"/>
        </w:rPr>
        <w:t xml:space="preserve">. </w:t>
      </w:r>
    </w:p>
    <w:p w14:paraId="0F5C7D7C" w14:textId="1D9E9769" w:rsidR="00343CAB" w:rsidRPr="001F4904" w:rsidRDefault="006F5C62" w:rsidP="00FE14C2">
      <w:pPr>
        <w:pStyle w:val="PargrafodaLista"/>
        <w:numPr>
          <w:ilvl w:val="3"/>
          <w:numId w:val="32"/>
        </w:numPr>
        <w:spacing w:line="360" w:lineRule="auto"/>
        <w:ind w:left="0" w:firstLine="0"/>
        <w:jc w:val="both"/>
        <w:rPr>
          <w:sz w:val="22"/>
          <w:szCs w:val="22"/>
        </w:rPr>
      </w:pPr>
      <w:r w:rsidRPr="001F4904">
        <w:rPr>
          <w:sz w:val="22"/>
          <w:szCs w:val="22"/>
          <w:lang w:val="pt-BR"/>
        </w:rPr>
        <w:t>O interessado não poder</w:t>
      </w:r>
      <w:r w:rsidR="00783E15" w:rsidRPr="001F4904">
        <w:rPr>
          <w:sz w:val="22"/>
          <w:szCs w:val="22"/>
          <w:lang w:val="pt-BR"/>
        </w:rPr>
        <w:t>á</w:t>
      </w:r>
      <w:r w:rsidRPr="001F4904">
        <w:rPr>
          <w:sz w:val="22"/>
          <w:szCs w:val="22"/>
          <w:lang w:val="pt-BR"/>
        </w:rPr>
        <w:t xml:space="preserve"> preitear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r w:rsidR="00351818" w:rsidRPr="001F4904">
        <w:rPr>
          <w:sz w:val="22"/>
          <w:szCs w:val="22"/>
        </w:rPr>
        <w:t xml:space="preserve">. </w:t>
      </w:r>
    </w:p>
    <w:p w14:paraId="43E4A760" w14:textId="77777777" w:rsidR="00B71E21" w:rsidRPr="001F4904" w:rsidRDefault="00351818" w:rsidP="00FE14C2">
      <w:pPr>
        <w:pStyle w:val="PargrafodaLista"/>
        <w:numPr>
          <w:ilvl w:val="3"/>
          <w:numId w:val="32"/>
        </w:numPr>
        <w:spacing w:line="360" w:lineRule="auto"/>
        <w:ind w:left="0" w:firstLine="0"/>
        <w:jc w:val="both"/>
        <w:rPr>
          <w:sz w:val="22"/>
          <w:szCs w:val="22"/>
        </w:rPr>
      </w:pPr>
      <w:r w:rsidRPr="001F4904">
        <w:rPr>
          <w:sz w:val="22"/>
          <w:szCs w:val="22"/>
        </w:rPr>
        <w:t xml:space="preserve">O licitante que optar pela </w:t>
      </w:r>
      <w:r w:rsidR="00A75B2E" w:rsidRPr="001F4904">
        <w:rPr>
          <w:sz w:val="22"/>
          <w:szCs w:val="22"/>
        </w:rPr>
        <w:t>não</w:t>
      </w:r>
      <w:r w:rsidRPr="001F4904">
        <w:rPr>
          <w:sz w:val="22"/>
          <w:szCs w:val="22"/>
        </w:rPr>
        <w:t xml:space="preserve"> </w:t>
      </w:r>
      <w:r w:rsidR="00A75B2E" w:rsidRPr="001F4904">
        <w:rPr>
          <w:sz w:val="22"/>
          <w:szCs w:val="22"/>
        </w:rPr>
        <w:t>realização</w:t>
      </w:r>
      <w:r w:rsidRPr="001F4904">
        <w:rPr>
          <w:sz w:val="22"/>
          <w:szCs w:val="22"/>
        </w:rPr>
        <w:t xml:space="preserve"> da visita </w:t>
      </w:r>
      <w:r w:rsidR="00A75B2E" w:rsidRPr="001F4904">
        <w:rPr>
          <w:sz w:val="22"/>
          <w:szCs w:val="22"/>
        </w:rPr>
        <w:t>técnica</w:t>
      </w:r>
      <w:r w:rsidRPr="001F4904">
        <w:rPr>
          <w:sz w:val="22"/>
          <w:szCs w:val="22"/>
        </w:rPr>
        <w:t xml:space="preserve"> deverá, para participar do certame, apresentar </w:t>
      </w:r>
      <w:r w:rsidR="00A75B2E" w:rsidRPr="001F4904">
        <w:rPr>
          <w:sz w:val="22"/>
          <w:szCs w:val="22"/>
        </w:rPr>
        <w:t>declaração</w:t>
      </w:r>
      <w:r w:rsidRPr="001F4904">
        <w:rPr>
          <w:sz w:val="22"/>
          <w:szCs w:val="22"/>
        </w:rPr>
        <w:t xml:space="preserve"> afirmando que tinha </w:t>
      </w:r>
      <w:r w:rsidR="00A75B2E" w:rsidRPr="001F4904">
        <w:rPr>
          <w:sz w:val="22"/>
          <w:szCs w:val="22"/>
        </w:rPr>
        <w:t>ciência</w:t>
      </w:r>
      <w:r w:rsidRPr="001F4904">
        <w:rPr>
          <w:sz w:val="22"/>
          <w:szCs w:val="22"/>
        </w:rPr>
        <w:t xml:space="preserve"> da possibilidade de fazê-</w:t>
      </w:r>
      <w:r w:rsidR="00A75B2E" w:rsidRPr="001F4904">
        <w:rPr>
          <w:sz w:val="22"/>
          <w:szCs w:val="22"/>
        </w:rPr>
        <w:t>lá</w:t>
      </w:r>
      <w:r w:rsidRPr="001F4904">
        <w:rPr>
          <w:sz w:val="22"/>
          <w:szCs w:val="22"/>
        </w:rPr>
        <w:t xml:space="preserve">, mas que, ciente dos riscos e </w:t>
      </w:r>
      <w:r w:rsidR="00A75B2E" w:rsidRPr="001F4904">
        <w:rPr>
          <w:sz w:val="22"/>
          <w:szCs w:val="22"/>
        </w:rPr>
        <w:t>consequências</w:t>
      </w:r>
      <w:r w:rsidRPr="001F4904">
        <w:rPr>
          <w:sz w:val="22"/>
          <w:szCs w:val="22"/>
        </w:rPr>
        <w:t xml:space="preserve"> envolvidas, optou por formular a proposta sem realizar a visita </w:t>
      </w:r>
      <w:r w:rsidR="00A75B2E" w:rsidRPr="001F4904">
        <w:rPr>
          <w:sz w:val="22"/>
          <w:szCs w:val="22"/>
        </w:rPr>
        <w:t>técnica</w:t>
      </w:r>
      <w:r w:rsidRPr="001F4904">
        <w:rPr>
          <w:sz w:val="22"/>
          <w:szCs w:val="22"/>
        </w:rPr>
        <w:t xml:space="preserve"> que lhe havia sido facultada. </w:t>
      </w:r>
    </w:p>
    <w:p w14:paraId="67625004" w14:textId="77777777" w:rsidR="00B71E21" w:rsidRPr="001F4904" w:rsidRDefault="00351818" w:rsidP="00D82E05">
      <w:pPr>
        <w:pStyle w:val="PargrafodaLista"/>
        <w:spacing w:line="360" w:lineRule="auto"/>
        <w:ind w:left="0"/>
        <w:jc w:val="both"/>
        <w:rPr>
          <w:sz w:val="22"/>
          <w:szCs w:val="22"/>
        </w:rPr>
      </w:pPr>
      <w:r w:rsidRPr="001F4904">
        <w:rPr>
          <w:b/>
          <w:bCs/>
          <w:sz w:val="22"/>
          <w:szCs w:val="22"/>
        </w:rPr>
        <w:t xml:space="preserve">OUTROS DOCUMENTOS: </w:t>
      </w:r>
    </w:p>
    <w:p w14:paraId="6C1CAF4B" w14:textId="7D12F610" w:rsidR="00351818" w:rsidRPr="001F4904" w:rsidRDefault="00046BDB" w:rsidP="00FE14C2">
      <w:pPr>
        <w:pStyle w:val="PargrafodaLista"/>
        <w:numPr>
          <w:ilvl w:val="2"/>
          <w:numId w:val="32"/>
        </w:numPr>
        <w:spacing w:line="360" w:lineRule="auto"/>
        <w:ind w:left="0" w:firstLine="0"/>
        <w:jc w:val="both"/>
        <w:rPr>
          <w:sz w:val="22"/>
          <w:szCs w:val="22"/>
        </w:rPr>
      </w:pPr>
      <w:r w:rsidRPr="001F4904">
        <w:rPr>
          <w:sz w:val="22"/>
          <w:szCs w:val="22"/>
          <w:lang w:val="pt-BR"/>
        </w:rPr>
        <w:t xml:space="preserve">Declaração global contendo a declaração que não emprega trabalhador nas situações previstas no inciso XXXIII do art. 7º da Constituição Federal, declaração de superveniência, declaração de Idoneidade, Inexistência de fato impeditivo e de suspensão para contratar com a Administração </w:t>
      </w:r>
      <w:proofErr w:type="spellStart"/>
      <w:r w:rsidRPr="001F4904">
        <w:rPr>
          <w:sz w:val="22"/>
          <w:szCs w:val="22"/>
          <w:lang w:val="pt-BR"/>
        </w:rPr>
        <w:t>Pública</w:t>
      </w:r>
      <w:proofErr w:type="spellEnd"/>
      <w:r w:rsidRPr="001F4904">
        <w:rPr>
          <w:sz w:val="22"/>
          <w:szCs w:val="22"/>
          <w:lang w:val="pt-BR"/>
        </w:rPr>
        <w:t xml:space="preserve"> Federal, Estadual ou Municipal e declaração que conhece e aceita o inteiro teor do Edital deste Concorrência, conforme (modelo Anexo III)</w:t>
      </w:r>
      <w:r w:rsidR="003D054B" w:rsidRPr="001F4904">
        <w:rPr>
          <w:sz w:val="22"/>
          <w:szCs w:val="22"/>
        </w:rPr>
        <w:t>.</w:t>
      </w:r>
    </w:p>
    <w:p w14:paraId="0F8BFACC" w14:textId="77777777" w:rsidR="00046BDB" w:rsidRPr="001F4904" w:rsidRDefault="00046BDB" w:rsidP="00FE14C2">
      <w:pPr>
        <w:pStyle w:val="PargrafodaLista"/>
        <w:numPr>
          <w:ilvl w:val="2"/>
          <w:numId w:val="32"/>
        </w:numPr>
        <w:spacing w:line="360" w:lineRule="auto"/>
        <w:ind w:left="0" w:firstLine="0"/>
        <w:jc w:val="both"/>
        <w:rPr>
          <w:sz w:val="22"/>
          <w:szCs w:val="22"/>
        </w:rPr>
      </w:pPr>
      <w:r w:rsidRPr="001F4904">
        <w:rPr>
          <w:sz w:val="22"/>
          <w:szCs w:val="22"/>
          <w:lang w:val="pt-BR"/>
        </w:rPr>
        <w:t xml:space="preserve">A microempresa -ME, empresa de pequeno porte – EPP ou MEI – Microempreendedor Individual, deverá apresentar a Certidão Simplificada da Junta Comercial do Estado de localização da empresa (ME - </w:t>
      </w:r>
      <w:r w:rsidRPr="001F4904">
        <w:rPr>
          <w:sz w:val="22"/>
          <w:szCs w:val="22"/>
          <w:lang w:val="pt-BR"/>
        </w:rPr>
        <w:lastRenderedPageBreak/>
        <w:t>EPP), expedida até 90 dias antes da data de abertura da proposta, obrigatória para empresas que forem fazer uso do privilégio contido na Lei Complementar nº 123/2006.</w:t>
      </w:r>
    </w:p>
    <w:p w14:paraId="10FE2D81" w14:textId="677E15CD" w:rsidR="00046BDB" w:rsidRPr="001F4904" w:rsidRDefault="00046BDB" w:rsidP="00FE14C2">
      <w:pPr>
        <w:pStyle w:val="PargrafodaLista"/>
        <w:numPr>
          <w:ilvl w:val="3"/>
          <w:numId w:val="32"/>
        </w:numPr>
        <w:spacing w:line="360" w:lineRule="auto"/>
        <w:ind w:left="0" w:firstLine="0"/>
        <w:jc w:val="both"/>
        <w:rPr>
          <w:sz w:val="22"/>
          <w:szCs w:val="22"/>
        </w:rPr>
      </w:pPr>
      <w:r w:rsidRPr="001F4904">
        <w:rPr>
          <w:sz w:val="22"/>
          <w:szCs w:val="22"/>
          <w:lang w:val="pt-BR"/>
        </w:rPr>
        <w:t>A não entrega da declaração prevista no item anterior, indicará que a licitante se optou por não utilizar os benefícios previstos na Lei Complementar n°123/2006.</w:t>
      </w:r>
    </w:p>
    <w:p w14:paraId="5F45AEB1" w14:textId="77777777" w:rsidR="005653B4" w:rsidRPr="001F4904" w:rsidRDefault="005653B4" w:rsidP="00FE14C2">
      <w:pPr>
        <w:pStyle w:val="PargrafodaLista"/>
        <w:numPr>
          <w:ilvl w:val="0"/>
          <w:numId w:val="32"/>
        </w:numPr>
        <w:tabs>
          <w:tab w:val="left" w:pos="0"/>
        </w:tabs>
        <w:spacing w:line="360" w:lineRule="auto"/>
        <w:ind w:left="0" w:firstLine="0"/>
        <w:jc w:val="both"/>
        <w:rPr>
          <w:b/>
          <w:iCs/>
          <w:sz w:val="22"/>
          <w:szCs w:val="22"/>
          <w:lang w:val="pt-PT"/>
        </w:rPr>
      </w:pPr>
      <w:r w:rsidRPr="001F4904">
        <w:rPr>
          <w:b/>
          <w:iCs/>
          <w:sz w:val="22"/>
          <w:szCs w:val="22"/>
          <w:lang w:val="pt-PT"/>
        </w:rPr>
        <w:t>ESTIMATIVAS DO VALOR DA CONTRATAÇÃO</w:t>
      </w:r>
    </w:p>
    <w:p w14:paraId="0F4BA295" w14:textId="6C5AD28C" w:rsidR="005653B4" w:rsidRPr="001F4904" w:rsidRDefault="005653B4" w:rsidP="00FE14C2">
      <w:pPr>
        <w:pStyle w:val="PargrafodaLista"/>
        <w:numPr>
          <w:ilvl w:val="1"/>
          <w:numId w:val="32"/>
        </w:numPr>
        <w:tabs>
          <w:tab w:val="left" w:pos="0"/>
        </w:tabs>
        <w:spacing w:line="360" w:lineRule="auto"/>
        <w:ind w:left="0" w:firstLine="0"/>
        <w:jc w:val="both"/>
        <w:rPr>
          <w:iCs/>
          <w:sz w:val="22"/>
          <w:szCs w:val="22"/>
          <w:lang w:val="pt-PT"/>
        </w:rPr>
      </w:pPr>
      <w:r w:rsidRPr="001F4904">
        <w:rPr>
          <w:iCs/>
          <w:sz w:val="22"/>
          <w:szCs w:val="22"/>
          <w:lang w:val="pt-PT"/>
        </w:rPr>
        <w:t>O custo estimado total da contratação, que é o máximo aceitável, é de R$</w:t>
      </w:r>
      <w:r w:rsidR="002345C5" w:rsidRPr="001F4904">
        <w:rPr>
          <w:iCs/>
          <w:sz w:val="22"/>
          <w:szCs w:val="22"/>
          <w:lang w:val="pt-PT"/>
        </w:rPr>
        <w:t xml:space="preserve"> </w:t>
      </w:r>
      <w:bookmarkStart w:id="9" w:name="_Hlk199830751"/>
      <w:r w:rsidR="00767E92" w:rsidRPr="00767E92">
        <w:rPr>
          <w:iCs/>
          <w:sz w:val="22"/>
          <w:szCs w:val="22"/>
          <w:lang w:val="pt-BR"/>
        </w:rPr>
        <w:t>1.811.972,39 (um milhão e oitocentos e onze mil e novecentos e setenta e dois reais e trinta e nove centavos</w:t>
      </w:r>
      <w:bookmarkEnd w:id="9"/>
      <w:r w:rsidRPr="001F4904">
        <w:rPr>
          <w:iCs/>
          <w:sz w:val="22"/>
          <w:szCs w:val="22"/>
          <w:lang w:val="pt-PT"/>
        </w:rPr>
        <w:t>), conforme custos unitários apostos na tabela contida no item 1.1 acima.</w:t>
      </w:r>
    </w:p>
    <w:p w14:paraId="30A58A48" w14:textId="47EBD9E8" w:rsidR="00C4717E" w:rsidRPr="001F4904" w:rsidRDefault="001A27B9" w:rsidP="00FE14C2">
      <w:pPr>
        <w:pStyle w:val="PargrafodaLista"/>
        <w:numPr>
          <w:ilvl w:val="0"/>
          <w:numId w:val="32"/>
        </w:numPr>
        <w:tabs>
          <w:tab w:val="left" w:pos="0"/>
        </w:tabs>
        <w:spacing w:line="360" w:lineRule="auto"/>
        <w:ind w:left="0" w:firstLine="0"/>
        <w:jc w:val="both"/>
        <w:rPr>
          <w:b/>
          <w:iCs/>
          <w:sz w:val="22"/>
          <w:szCs w:val="22"/>
          <w:lang w:val="pt-PT"/>
        </w:rPr>
      </w:pPr>
      <w:r w:rsidRPr="001F4904">
        <w:rPr>
          <w:b/>
          <w:sz w:val="22"/>
          <w:szCs w:val="22"/>
        </w:rPr>
        <w:t xml:space="preserve">ADEQUAÇÃO ORÇAMENTÁRIA </w:t>
      </w:r>
    </w:p>
    <w:p w14:paraId="09F261D9" w14:textId="77777777" w:rsidR="00C4717E" w:rsidRPr="0075305A" w:rsidRDefault="0063478B" w:rsidP="00FE14C2">
      <w:pPr>
        <w:pStyle w:val="PargrafodaLista"/>
        <w:numPr>
          <w:ilvl w:val="1"/>
          <w:numId w:val="32"/>
        </w:numPr>
        <w:tabs>
          <w:tab w:val="left" w:pos="0"/>
        </w:tabs>
        <w:spacing w:line="360" w:lineRule="auto"/>
        <w:ind w:left="0" w:firstLine="0"/>
        <w:jc w:val="both"/>
        <w:rPr>
          <w:rFonts w:eastAsia="Calibri"/>
          <w:sz w:val="22"/>
          <w:szCs w:val="22"/>
        </w:rPr>
      </w:pPr>
      <w:r w:rsidRPr="001F4904">
        <w:rPr>
          <w:rFonts w:eastAsia="Calibri"/>
          <w:sz w:val="22"/>
          <w:szCs w:val="22"/>
        </w:rPr>
        <w:t>D</w:t>
      </w:r>
      <w:r w:rsidR="001A27B9" w:rsidRPr="001F4904">
        <w:rPr>
          <w:rFonts w:eastAsia="Calibri"/>
          <w:sz w:val="22"/>
          <w:szCs w:val="22"/>
        </w:rPr>
        <w:t xml:space="preserve">espesas decorrentes da presente contratação correrão à conta de recursos específicos consignados no Orçamento Geral </w:t>
      </w:r>
      <w:r w:rsidR="001A27B9" w:rsidRPr="0075305A">
        <w:rPr>
          <w:rFonts w:eastAsia="Calibri"/>
          <w:sz w:val="22"/>
          <w:szCs w:val="22"/>
        </w:rPr>
        <w:t>do Município.</w:t>
      </w:r>
    </w:p>
    <w:p w14:paraId="6146F4FB" w14:textId="2DAD8F2D" w:rsidR="001A27B9" w:rsidRPr="0075305A" w:rsidRDefault="001A27B9" w:rsidP="00FE14C2">
      <w:pPr>
        <w:pStyle w:val="PargrafodaLista"/>
        <w:numPr>
          <w:ilvl w:val="1"/>
          <w:numId w:val="32"/>
        </w:numPr>
        <w:tabs>
          <w:tab w:val="left" w:pos="0"/>
        </w:tabs>
        <w:spacing w:line="360" w:lineRule="auto"/>
        <w:ind w:left="0" w:firstLine="0"/>
        <w:jc w:val="both"/>
        <w:rPr>
          <w:rFonts w:eastAsia="Calibri"/>
          <w:sz w:val="22"/>
          <w:szCs w:val="22"/>
        </w:rPr>
      </w:pPr>
      <w:r w:rsidRPr="0075305A">
        <w:rPr>
          <w:rFonts w:eastAsia="Calibri"/>
          <w:sz w:val="22"/>
          <w:szCs w:val="22"/>
        </w:rPr>
        <w:t>A contratação será atendida pela seguinte dotação:</w:t>
      </w:r>
    </w:p>
    <w:p w14:paraId="655BFA79" w14:textId="77777777" w:rsidR="0075305A" w:rsidRPr="0075305A" w:rsidRDefault="0075305A" w:rsidP="0075305A">
      <w:pPr>
        <w:spacing w:line="360" w:lineRule="auto"/>
        <w:jc w:val="both"/>
        <w:rPr>
          <w:color w:val="000000" w:themeColor="text1"/>
          <w:sz w:val="22"/>
          <w:szCs w:val="22"/>
        </w:rPr>
      </w:pPr>
      <w:r w:rsidRPr="0075305A">
        <w:rPr>
          <w:color w:val="000000" w:themeColor="text1"/>
          <w:sz w:val="22"/>
          <w:szCs w:val="22"/>
        </w:rPr>
        <w:t>Órgão: 02 PODER EXECUTIVO</w:t>
      </w:r>
    </w:p>
    <w:p w14:paraId="14A4EB8C" w14:textId="77777777" w:rsidR="0075305A" w:rsidRPr="0075305A" w:rsidRDefault="0075305A" w:rsidP="0075305A">
      <w:pPr>
        <w:spacing w:line="360" w:lineRule="auto"/>
        <w:jc w:val="both"/>
        <w:rPr>
          <w:color w:val="000000" w:themeColor="text1"/>
          <w:sz w:val="22"/>
          <w:szCs w:val="22"/>
        </w:rPr>
      </w:pPr>
      <w:r w:rsidRPr="0075305A">
        <w:rPr>
          <w:color w:val="000000" w:themeColor="text1"/>
          <w:sz w:val="22"/>
          <w:szCs w:val="22"/>
        </w:rPr>
        <w:t>Unidade: 02.08 SECRETARIA DE SAÚDE</w:t>
      </w:r>
    </w:p>
    <w:p w14:paraId="15ED0971" w14:textId="77777777" w:rsidR="0075305A" w:rsidRPr="0075305A" w:rsidRDefault="0075305A" w:rsidP="0075305A">
      <w:pPr>
        <w:spacing w:line="360" w:lineRule="auto"/>
        <w:jc w:val="both"/>
        <w:rPr>
          <w:bCs/>
          <w:color w:val="000000" w:themeColor="text1"/>
          <w:sz w:val="22"/>
          <w:szCs w:val="22"/>
        </w:rPr>
      </w:pPr>
      <w:r w:rsidRPr="0075305A">
        <w:rPr>
          <w:bCs/>
          <w:color w:val="000000" w:themeColor="text1"/>
          <w:sz w:val="22"/>
          <w:szCs w:val="22"/>
        </w:rPr>
        <w:t>Sub - Unidade: 02.08.03 COORDENADORIA DA SECRETARIA DE SAÚDE</w:t>
      </w:r>
    </w:p>
    <w:p w14:paraId="418FF4A4" w14:textId="77777777" w:rsidR="0075305A" w:rsidRPr="0075305A" w:rsidRDefault="0075305A" w:rsidP="0075305A">
      <w:pPr>
        <w:spacing w:line="360" w:lineRule="auto"/>
        <w:jc w:val="both"/>
        <w:rPr>
          <w:bCs/>
          <w:color w:val="000000" w:themeColor="text1"/>
          <w:sz w:val="22"/>
          <w:szCs w:val="22"/>
        </w:rPr>
      </w:pPr>
      <w:r w:rsidRPr="0075305A">
        <w:rPr>
          <w:bCs/>
          <w:color w:val="000000" w:themeColor="text1"/>
          <w:sz w:val="22"/>
          <w:szCs w:val="22"/>
        </w:rPr>
        <w:t xml:space="preserve">Funcional Programática: 10.301.0010.3012 Const., Ref. e </w:t>
      </w:r>
      <w:proofErr w:type="spellStart"/>
      <w:r w:rsidRPr="0075305A">
        <w:rPr>
          <w:bCs/>
          <w:color w:val="000000" w:themeColor="text1"/>
          <w:sz w:val="22"/>
          <w:szCs w:val="22"/>
        </w:rPr>
        <w:t>Ampli</w:t>
      </w:r>
      <w:proofErr w:type="spellEnd"/>
      <w:r w:rsidRPr="0075305A">
        <w:rPr>
          <w:bCs/>
          <w:color w:val="000000" w:themeColor="text1"/>
          <w:sz w:val="22"/>
          <w:szCs w:val="22"/>
        </w:rPr>
        <w:t>. Unidades de Saúde</w:t>
      </w:r>
    </w:p>
    <w:p w14:paraId="4AA90115" w14:textId="77777777" w:rsidR="0075305A" w:rsidRPr="0075305A" w:rsidRDefault="0075305A" w:rsidP="0075305A">
      <w:pPr>
        <w:spacing w:line="360" w:lineRule="auto"/>
        <w:jc w:val="both"/>
        <w:rPr>
          <w:bCs/>
          <w:color w:val="000000" w:themeColor="text1"/>
          <w:sz w:val="22"/>
          <w:szCs w:val="22"/>
        </w:rPr>
      </w:pPr>
      <w:r w:rsidRPr="0075305A">
        <w:rPr>
          <w:bCs/>
          <w:iCs/>
          <w:color w:val="000000" w:themeColor="text1"/>
          <w:sz w:val="22"/>
          <w:szCs w:val="22"/>
        </w:rPr>
        <w:t>Elemento da Despesa: 4</w:t>
      </w:r>
      <w:r w:rsidRPr="0075305A">
        <w:rPr>
          <w:bCs/>
          <w:color w:val="000000" w:themeColor="text1"/>
          <w:sz w:val="22"/>
          <w:szCs w:val="22"/>
        </w:rPr>
        <w:t>.4.90.51.00 obras e Instalações</w:t>
      </w:r>
    </w:p>
    <w:p w14:paraId="509B63BC" w14:textId="77777777" w:rsidR="0075305A" w:rsidRPr="0075305A" w:rsidRDefault="0075305A" w:rsidP="0075305A">
      <w:pPr>
        <w:spacing w:line="360" w:lineRule="auto"/>
        <w:jc w:val="both"/>
        <w:rPr>
          <w:bCs/>
          <w:iCs/>
          <w:color w:val="000000" w:themeColor="text1"/>
          <w:sz w:val="22"/>
          <w:szCs w:val="22"/>
        </w:rPr>
      </w:pPr>
      <w:r w:rsidRPr="0075305A">
        <w:rPr>
          <w:bCs/>
          <w:iCs/>
          <w:color w:val="000000" w:themeColor="text1"/>
          <w:sz w:val="22"/>
          <w:szCs w:val="22"/>
        </w:rPr>
        <w:t xml:space="preserve">Fonte de Recurso: 1.500.000.0000 Recursos não Vinculados de Impostos </w:t>
      </w:r>
    </w:p>
    <w:p w14:paraId="744E0CB8" w14:textId="77777777" w:rsidR="0075305A" w:rsidRPr="0075305A" w:rsidRDefault="0075305A" w:rsidP="0075305A">
      <w:pPr>
        <w:spacing w:line="360" w:lineRule="auto"/>
        <w:jc w:val="both"/>
        <w:rPr>
          <w:bCs/>
          <w:iCs/>
          <w:color w:val="000000" w:themeColor="text1"/>
          <w:sz w:val="22"/>
          <w:szCs w:val="22"/>
        </w:rPr>
      </w:pPr>
      <w:r w:rsidRPr="0075305A">
        <w:rPr>
          <w:bCs/>
          <w:iCs/>
          <w:color w:val="000000" w:themeColor="text1"/>
          <w:sz w:val="22"/>
          <w:szCs w:val="22"/>
        </w:rPr>
        <w:t xml:space="preserve">Fonte de Recurso: 1.710.000.0000 Transferência Especial dos Estados </w:t>
      </w:r>
    </w:p>
    <w:p w14:paraId="714ADE7C" w14:textId="77777777" w:rsidR="0075305A" w:rsidRPr="0075305A" w:rsidRDefault="0075305A" w:rsidP="0075305A">
      <w:pPr>
        <w:spacing w:line="360" w:lineRule="auto"/>
        <w:jc w:val="both"/>
        <w:rPr>
          <w:bCs/>
          <w:iCs/>
          <w:color w:val="000000" w:themeColor="text1"/>
          <w:sz w:val="22"/>
          <w:szCs w:val="22"/>
        </w:rPr>
      </w:pPr>
      <w:r w:rsidRPr="0075305A">
        <w:rPr>
          <w:bCs/>
          <w:iCs/>
          <w:color w:val="000000" w:themeColor="text1"/>
          <w:sz w:val="22"/>
          <w:szCs w:val="22"/>
        </w:rPr>
        <w:t xml:space="preserve">Fonte de Recurso: 1.601.000.0000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xml:space="preserve">. SUS </w:t>
      </w:r>
      <w:proofErr w:type="spellStart"/>
      <w:r w:rsidRPr="0075305A">
        <w:rPr>
          <w:bCs/>
          <w:iCs/>
          <w:color w:val="000000" w:themeColor="text1"/>
          <w:sz w:val="22"/>
          <w:szCs w:val="22"/>
        </w:rPr>
        <w:t>Gov.Fed</w:t>
      </w:r>
      <w:proofErr w:type="spellEnd"/>
      <w:r w:rsidRPr="0075305A">
        <w:rPr>
          <w:bCs/>
          <w:iCs/>
          <w:color w:val="000000" w:themeColor="text1"/>
          <w:sz w:val="22"/>
          <w:szCs w:val="22"/>
        </w:rPr>
        <w:t xml:space="preserve">. - </w:t>
      </w:r>
      <w:proofErr w:type="spellStart"/>
      <w:r w:rsidRPr="0075305A">
        <w:rPr>
          <w:bCs/>
          <w:iCs/>
          <w:color w:val="000000" w:themeColor="text1"/>
          <w:sz w:val="22"/>
          <w:szCs w:val="22"/>
        </w:rPr>
        <w:t>Bl</w:t>
      </w:r>
      <w:proofErr w:type="spellEnd"/>
      <w:r w:rsidRPr="0075305A">
        <w:rPr>
          <w:bCs/>
          <w:iCs/>
          <w:color w:val="000000" w:themeColor="text1"/>
          <w:sz w:val="22"/>
          <w:szCs w:val="22"/>
        </w:rPr>
        <w:t xml:space="preserve">. </w:t>
      </w:r>
      <w:proofErr w:type="spellStart"/>
      <w:r w:rsidRPr="0075305A">
        <w:rPr>
          <w:bCs/>
          <w:iCs/>
          <w:color w:val="000000" w:themeColor="text1"/>
          <w:sz w:val="22"/>
          <w:szCs w:val="22"/>
        </w:rPr>
        <w:t>Estr.RSPS</w:t>
      </w:r>
      <w:proofErr w:type="spellEnd"/>
      <w:r w:rsidRPr="0075305A">
        <w:rPr>
          <w:bCs/>
          <w:iCs/>
          <w:color w:val="000000" w:themeColor="text1"/>
          <w:sz w:val="22"/>
          <w:szCs w:val="22"/>
        </w:rPr>
        <w:t xml:space="preserve"> </w:t>
      </w:r>
    </w:p>
    <w:p w14:paraId="60462DC3" w14:textId="77777777" w:rsidR="0075305A" w:rsidRPr="0075305A" w:rsidRDefault="0075305A" w:rsidP="0075305A">
      <w:pPr>
        <w:spacing w:line="360" w:lineRule="auto"/>
        <w:jc w:val="both"/>
        <w:rPr>
          <w:bCs/>
          <w:iCs/>
          <w:color w:val="000000" w:themeColor="text1"/>
          <w:sz w:val="22"/>
          <w:szCs w:val="22"/>
        </w:rPr>
      </w:pPr>
      <w:r w:rsidRPr="0075305A">
        <w:rPr>
          <w:bCs/>
          <w:iCs/>
          <w:color w:val="000000" w:themeColor="text1"/>
          <w:sz w:val="22"/>
          <w:szCs w:val="22"/>
        </w:rPr>
        <w:t xml:space="preserve">Fonte de Recurso: 1.600.000.0000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xml:space="preserve">. SUS </w:t>
      </w:r>
      <w:proofErr w:type="spellStart"/>
      <w:r w:rsidRPr="0075305A">
        <w:rPr>
          <w:bCs/>
          <w:iCs/>
          <w:color w:val="000000" w:themeColor="text1"/>
          <w:sz w:val="22"/>
          <w:szCs w:val="22"/>
        </w:rPr>
        <w:t>Gov.Fed</w:t>
      </w:r>
      <w:proofErr w:type="spellEnd"/>
      <w:r w:rsidRPr="0075305A">
        <w:rPr>
          <w:bCs/>
          <w:iCs/>
          <w:color w:val="000000" w:themeColor="text1"/>
          <w:sz w:val="22"/>
          <w:szCs w:val="22"/>
        </w:rPr>
        <w:t xml:space="preserve">. - </w:t>
      </w:r>
      <w:proofErr w:type="spellStart"/>
      <w:r w:rsidRPr="0075305A">
        <w:rPr>
          <w:bCs/>
          <w:iCs/>
          <w:color w:val="000000" w:themeColor="text1"/>
          <w:sz w:val="22"/>
          <w:szCs w:val="22"/>
        </w:rPr>
        <w:t>Bl</w:t>
      </w:r>
      <w:proofErr w:type="spellEnd"/>
      <w:r w:rsidRPr="0075305A">
        <w:rPr>
          <w:bCs/>
          <w:iCs/>
          <w:color w:val="000000" w:themeColor="text1"/>
          <w:sz w:val="22"/>
          <w:szCs w:val="22"/>
        </w:rPr>
        <w:t xml:space="preserve">. </w:t>
      </w:r>
      <w:proofErr w:type="spellStart"/>
      <w:r w:rsidRPr="0075305A">
        <w:rPr>
          <w:bCs/>
          <w:iCs/>
          <w:color w:val="000000" w:themeColor="text1"/>
          <w:sz w:val="22"/>
          <w:szCs w:val="22"/>
        </w:rPr>
        <w:t>Man.ASPS</w:t>
      </w:r>
      <w:proofErr w:type="spellEnd"/>
    </w:p>
    <w:p w14:paraId="7F566F46" w14:textId="77777777" w:rsidR="0075305A" w:rsidRPr="0075305A" w:rsidRDefault="0075305A" w:rsidP="0075305A">
      <w:pPr>
        <w:spacing w:line="360" w:lineRule="auto"/>
        <w:jc w:val="both"/>
        <w:rPr>
          <w:iCs/>
          <w:color w:val="000000" w:themeColor="text1"/>
          <w:sz w:val="22"/>
          <w:szCs w:val="22"/>
        </w:rPr>
      </w:pPr>
      <w:r w:rsidRPr="0075305A">
        <w:rPr>
          <w:bCs/>
          <w:iCs/>
          <w:color w:val="000000" w:themeColor="text1"/>
          <w:sz w:val="22"/>
          <w:szCs w:val="22"/>
        </w:rPr>
        <w:t xml:space="preserve">Fonte de Recurso: 1.621.000.0000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SUS proven. Gov. Estadual</w:t>
      </w:r>
    </w:p>
    <w:p w14:paraId="2483E753" w14:textId="241EDE4F" w:rsidR="005B4A7B" w:rsidRPr="001F4904" w:rsidRDefault="001A27B9" w:rsidP="0075305A">
      <w:pPr>
        <w:pStyle w:val="PargrafodaLista"/>
        <w:numPr>
          <w:ilvl w:val="1"/>
          <w:numId w:val="32"/>
        </w:numPr>
        <w:spacing w:line="360" w:lineRule="auto"/>
        <w:ind w:left="0" w:firstLine="0"/>
        <w:jc w:val="both"/>
        <w:rPr>
          <w:rFonts w:eastAsia="Calibri"/>
          <w:sz w:val="22"/>
          <w:szCs w:val="22"/>
        </w:rPr>
      </w:pPr>
      <w:r w:rsidRPr="0075305A">
        <w:rPr>
          <w:rFonts w:eastAsia="Calibri"/>
          <w:sz w:val="22"/>
          <w:szCs w:val="22"/>
        </w:rPr>
        <w:t>A dotação relativa aos exercícios financeiros subsequentes será indicada após aprovação da Lei Orçamentária respectiva e liberação</w:t>
      </w:r>
      <w:r w:rsidRPr="001F4904">
        <w:rPr>
          <w:rFonts w:eastAsia="Calibri"/>
          <w:sz w:val="22"/>
          <w:szCs w:val="22"/>
        </w:rPr>
        <w:t xml:space="preserve"> dos créditos correspondentes, mediante apostilamento.</w:t>
      </w:r>
      <w:bookmarkEnd w:id="0"/>
      <w:r w:rsidR="005B4A7B" w:rsidRPr="001F4904">
        <w:rPr>
          <w:rFonts w:eastAsia="Calibri"/>
          <w:sz w:val="22"/>
          <w:szCs w:val="22"/>
        </w:rPr>
        <w:t xml:space="preserve">         </w:t>
      </w:r>
    </w:p>
    <w:p w14:paraId="734E1392" w14:textId="04B15C13" w:rsidR="005B4A7B" w:rsidRDefault="0075305A" w:rsidP="0075305A">
      <w:pPr>
        <w:pStyle w:val="PargrafodaLista"/>
        <w:numPr>
          <w:ilvl w:val="0"/>
          <w:numId w:val="32"/>
        </w:numPr>
        <w:spacing w:line="360" w:lineRule="auto"/>
        <w:ind w:left="0" w:firstLine="0"/>
        <w:jc w:val="both"/>
        <w:rPr>
          <w:rFonts w:eastAsia="Calibri"/>
          <w:b/>
          <w:sz w:val="22"/>
          <w:szCs w:val="22"/>
        </w:rPr>
      </w:pPr>
      <w:r w:rsidRPr="0075305A">
        <w:rPr>
          <w:rFonts w:eastAsia="Calibri"/>
          <w:b/>
          <w:sz w:val="22"/>
          <w:szCs w:val="22"/>
        </w:rPr>
        <w:t>DISPOSIÇÕES FINAIS</w:t>
      </w:r>
    </w:p>
    <w:p w14:paraId="2325E99F" w14:textId="1ADDB50B" w:rsidR="0075305A" w:rsidRPr="0075305A" w:rsidRDefault="0075305A" w:rsidP="00925A76">
      <w:pPr>
        <w:pStyle w:val="PargrafodaLista"/>
        <w:numPr>
          <w:ilvl w:val="1"/>
          <w:numId w:val="33"/>
        </w:numPr>
        <w:spacing w:line="360" w:lineRule="auto"/>
        <w:ind w:left="0" w:firstLine="0"/>
        <w:jc w:val="both"/>
        <w:rPr>
          <w:rFonts w:eastAsia="Calibri"/>
          <w:b/>
          <w:sz w:val="22"/>
          <w:szCs w:val="22"/>
        </w:rPr>
      </w:pPr>
      <w:r w:rsidRPr="0075305A">
        <w:rPr>
          <w:rFonts w:eastAsia="Calibri"/>
          <w:sz w:val="22"/>
          <w:szCs w:val="22"/>
        </w:rPr>
        <w:t>As informações contidas neste Termo de Referência não são classificadas como sigilosas</w:t>
      </w:r>
      <w:r>
        <w:rPr>
          <w:rFonts w:eastAsia="Calibri"/>
          <w:sz w:val="22"/>
          <w:szCs w:val="22"/>
          <w:lang w:val="pt-BR"/>
        </w:rPr>
        <w:t>.</w:t>
      </w:r>
      <w:bookmarkStart w:id="10" w:name="_GoBack"/>
      <w:bookmarkEnd w:id="10"/>
    </w:p>
    <w:sectPr w:rsidR="0075305A" w:rsidRPr="0075305A" w:rsidSect="00C3287F">
      <w:headerReference w:type="default" r:id="rId8"/>
      <w:footerReference w:type="default" r:id="rId9"/>
      <w:pgSz w:w="11907" w:h="16840" w:code="9"/>
      <w:pgMar w:top="2380" w:right="1134" w:bottom="709" w:left="1134" w:header="1602"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B9E9" w14:textId="77777777" w:rsidR="0012218B" w:rsidRDefault="0012218B">
      <w:r>
        <w:separator/>
      </w:r>
    </w:p>
  </w:endnote>
  <w:endnote w:type="continuationSeparator" w:id="0">
    <w:p w14:paraId="79C33D06" w14:textId="77777777" w:rsidR="0012218B" w:rsidRDefault="0012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12218B" w:rsidRDefault="00C3287F" w:rsidP="00DA307E">
    <w:pPr>
      <w:tabs>
        <w:tab w:val="center" w:pos="4252"/>
        <w:tab w:val="right" w:pos="8504"/>
      </w:tabs>
    </w:pPr>
    <w:r>
      <w:rPr>
        <w:noProof/>
      </w:rPr>
      <w:drawing>
        <wp:anchor distT="0" distB="0" distL="114300" distR="114300" simplePos="0" relativeHeight="251661312" behindDoc="0" locked="0" layoutInCell="1" allowOverlap="1" wp14:anchorId="6A4276BF" wp14:editId="4FA9C0E9">
          <wp:simplePos x="0" y="0"/>
          <wp:positionH relativeFrom="margin">
            <wp:posOffset>-801584</wp:posOffset>
          </wp:positionH>
          <wp:positionV relativeFrom="margin">
            <wp:posOffset>8119489</wp:posOffset>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12218B"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8898" w14:textId="77777777" w:rsidR="0012218B" w:rsidRDefault="0012218B">
      <w:r>
        <w:separator/>
      </w:r>
    </w:p>
  </w:footnote>
  <w:footnote w:type="continuationSeparator" w:id="0">
    <w:p w14:paraId="083B2D9B" w14:textId="77777777" w:rsidR="0012218B" w:rsidRDefault="00122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2BA1719A" w:rsidR="00C3287F" w:rsidRDefault="003901F8">
    <w:pPr>
      <w:pStyle w:val="Cabealho"/>
    </w:pPr>
    <w:r>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20481"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C3287F">
      <w:rPr>
        <w:noProof/>
        <w:sz w:val="24"/>
        <w:szCs w:val="24"/>
      </w:rPr>
      <w:drawing>
        <wp:anchor distT="0" distB="0" distL="114300" distR="114300" simplePos="0" relativeHeight="251659264" behindDoc="0" locked="0" layoutInCell="1" allowOverlap="1" wp14:anchorId="791909CC" wp14:editId="64A0DBFE">
          <wp:simplePos x="0" y="0"/>
          <wp:positionH relativeFrom="margin">
            <wp:posOffset>-728980</wp:posOffset>
          </wp:positionH>
          <wp:positionV relativeFrom="margin">
            <wp:posOffset>-1444542</wp:posOffset>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8649D"/>
    <w:multiLevelType w:val="multilevel"/>
    <w:tmpl w:val="3D4AA6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1DC3A88"/>
    <w:multiLevelType w:val="multilevel"/>
    <w:tmpl w:val="DE527650"/>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5B7257"/>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5"/>
  </w:num>
  <w:num w:numId="2">
    <w:abstractNumId w:val="2"/>
  </w:num>
  <w:num w:numId="3">
    <w:abstractNumId w:val="29"/>
  </w:num>
  <w:num w:numId="4">
    <w:abstractNumId w:val="9"/>
  </w:num>
  <w:num w:numId="5">
    <w:abstractNumId w:val="25"/>
  </w:num>
  <w:num w:numId="6">
    <w:abstractNumId w:val="24"/>
  </w:num>
  <w:num w:numId="7">
    <w:abstractNumId w:val="19"/>
  </w:num>
  <w:num w:numId="8">
    <w:abstractNumId w:val="31"/>
  </w:num>
  <w:num w:numId="9">
    <w:abstractNumId w:val="21"/>
  </w:num>
  <w:num w:numId="10">
    <w:abstractNumId w:val="6"/>
  </w:num>
  <w:num w:numId="11">
    <w:abstractNumId w:val="20"/>
  </w:num>
  <w:num w:numId="12">
    <w:abstractNumId w:val="18"/>
  </w:num>
  <w:num w:numId="13">
    <w:abstractNumId w:val="5"/>
  </w:num>
  <w:num w:numId="14">
    <w:abstractNumId w:val="10"/>
  </w:num>
  <w:num w:numId="15">
    <w:abstractNumId w:val="30"/>
  </w:num>
  <w:num w:numId="16">
    <w:abstractNumId w:val="7"/>
  </w:num>
  <w:num w:numId="17">
    <w:abstractNumId w:val="5"/>
  </w:num>
  <w:num w:numId="18">
    <w:abstractNumId w:val="26"/>
  </w:num>
  <w:num w:numId="19">
    <w:abstractNumId w:val="12"/>
  </w:num>
  <w:num w:numId="20">
    <w:abstractNumId w:val="8"/>
  </w:num>
  <w:num w:numId="21">
    <w:abstractNumId w:val="28"/>
  </w:num>
  <w:num w:numId="22">
    <w:abstractNumId w:val="22"/>
  </w:num>
  <w:num w:numId="23">
    <w:abstractNumId w:val="0"/>
  </w:num>
  <w:num w:numId="24">
    <w:abstractNumId w:val="27"/>
  </w:num>
  <w:num w:numId="25">
    <w:abstractNumId w:val="23"/>
  </w:num>
  <w:num w:numId="26">
    <w:abstractNumId w:val="16"/>
  </w:num>
  <w:num w:numId="27">
    <w:abstractNumId w:val="13"/>
  </w:num>
  <w:num w:numId="28">
    <w:abstractNumId w:val="3"/>
  </w:num>
  <w:num w:numId="29">
    <w:abstractNumId w:val="17"/>
  </w:num>
  <w:num w:numId="30">
    <w:abstractNumId w:val="1"/>
  </w:num>
  <w:num w:numId="31">
    <w:abstractNumId w:val="14"/>
  </w:num>
  <w:num w:numId="32">
    <w:abstractNumId w:val="11"/>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210EC"/>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3838"/>
    <w:rsid w:val="000574BE"/>
    <w:rsid w:val="0005767C"/>
    <w:rsid w:val="00060613"/>
    <w:rsid w:val="00060D59"/>
    <w:rsid w:val="0006111B"/>
    <w:rsid w:val="00065524"/>
    <w:rsid w:val="00066C58"/>
    <w:rsid w:val="00067674"/>
    <w:rsid w:val="00070118"/>
    <w:rsid w:val="0007066F"/>
    <w:rsid w:val="00075A7D"/>
    <w:rsid w:val="0008623F"/>
    <w:rsid w:val="00087977"/>
    <w:rsid w:val="0009011B"/>
    <w:rsid w:val="00090BA2"/>
    <w:rsid w:val="00090DAF"/>
    <w:rsid w:val="000924E0"/>
    <w:rsid w:val="00092FA7"/>
    <w:rsid w:val="0009505B"/>
    <w:rsid w:val="000A21C6"/>
    <w:rsid w:val="000A247F"/>
    <w:rsid w:val="000A3574"/>
    <w:rsid w:val="000B0A8D"/>
    <w:rsid w:val="000B16F7"/>
    <w:rsid w:val="000B41F9"/>
    <w:rsid w:val="000B4A48"/>
    <w:rsid w:val="000B6781"/>
    <w:rsid w:val="000C4232"/>
    <w:rsid w:val="000C45E2"/>
    <w:rsid w:val="000C535D"/>
    <w:rsid w:val="000C55EB"/>
    <w:rsid w:val="000D3B4F"/>
    <w:rsid w:val="000D449B"/>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6A36"/>
    <w:rsid w:val="00106B14"/>
    <w:rsid w:val="00107A03"/>
    <w:rsid w:val="0011312E"/>
    <w:rsid w:val="00113715"/>
    <w:rsid w:val="0011619A"/>
    <w:rsid w:val="00116784"/>
    <w:rsid w:val="00121049"/>
    <w:rsid w:val="0012218B"/>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075A"/>
    <w:rsid w:val="001815C6"/>
    <w:rsid w:val="00181D85"/>
    <w:rsid w:val="001829CC"/>
    <w:rsid w:val="00183014"/>
    <w:rsid w:val="001843A5"/>
    <w:rsid w:val="0019049D"/>
    <w:rsid w:val="00190C46"/>
    <w:rsid w:val="001911A2"/>
    <w:rsid w:val="0019781C"/>
    <w:rsid w:val="001A047C"/>
    <w:rsid w:val="001A094B"/>
    <w:rsid w:val="001A155E"/>
    <w:rsid w:val="001A26AE"/>
    <w:rsid w:val="001A27B9"/>
    <w:rsid w:val="001A6CBA"/>
    <w:rsid w:val="001B0F45"/>
    <w:rsid w:val="001B1EBA"/>
    <w:rsid w:val="001B3983"/>
    <w:rsid w:val="001B3A63"/>
    <w:rsid w:val="001B3C92"/>
    <w:rsid w:val="001B4D63"/>
    <w:rsid w:val="001B66D3"/>
    <w:rsid w:val="001B7D82"/>
    <w:rsid w:val="001C1D04"/>
    <w:rsid w:val="001C1E0F"/>
    <w:rsid w:val="001C71ED"/>
    <w:rsid w:val="001D27AD"/>
    <w:rsid w:val="001D31CD"/>
    <w:rsid w:val="001D3482"/>
    <w:rsid w:val="001D3E97"/>
    <w:rsid w:val="001D424D"/>
    <w:rsid w:val="001D453E"/>
    <w:rsid w:val="001D5093"/>
    <w:rsid w:val="001D5BC4"/>
    <w:rsid w:val="001D5BDC"/>
    <w:rsid w:val="001D655E"/>
    <w:rsid w:val="001D7951"/>
    <w:rsid w:val="001E0E3D"/>
    <w:rsid w:val="001E4343"/>
    <w:rsid w:val="001E4E2E"/>
    <w:rsid w:val="001E514F"/>
    <w:rsid w:val="001E6729"/>
    <w:rsid w:val="001F0B2C"/>
    <w:rsid w:val="001F4904"/>
    <w:rsid w:val="001F6260"/>
    <w:rsid w:val="001F6802"/>
    <w:rsid w:val="001F6A10"/>
    <w:rsid w:val="001F6F7F"/>
    <w:rsid w:val="001F76BC"/>
    <w:rsid w:val="001F79E8"/>
    <w:rsid w:val="002001AC"/>
    <w:rsid w:val="00200E76"/>
    <w:rsid w:val="002034A7"/>
    <w:rsid w:val="00204A0A"/>
    <w:rsid w:val="002071D9"/>
    <w:rsid w:val="00207C78"/>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16"/>
    <w:rsid w:val="002A77F6"/>
    <w:rsid w:val="002B1409"/>
    <w:rsid w:val="002B1681"/>
    <w:rsid w:val="002B5C89"/>
    <w:rsid w:val="002B668A"/>
    <w:rsid w:val="002C016C"/>
    <w:rsid w:val="002C163D"/>
    <w:rsid w:val="002C1BF2"/>
    <w:rsid w:val="002C1C10"/>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F048F"/>
    <w:rsid w:val="002F04CE"/>
    <w:rsid w:val="002F2A51"/>
    <w:rsid w:val="002F3660"/>
    <w:rsid w:val="002F555F"/>
    <w:rsid w:val="002F68F2"/>
    <w:rsid w:val="002F7A1D"/>
    <w:rsid w:val="00303FE5"/>
    <w:rsid w:val="00305471"/>
    <w:rsid w:val="00305994"/>
    <w:rsid w:val="00307C02"/>
    <w:rsid w:val="00311AEA"/>
    <w:rsid w:val="00314676"/>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2C12"/>
    <w:rsid w:val="00343154"/>
    <w:rsid w:val="00343CAB"/>
    <w:rsid w:val="00344E16"/>
    <w:rsid w:val="003457DA"/>
    <w:rsid w:val="00347DF3"/>
    <w:rsid w:val="003502F3"/>
    <w:rsid w:val="00350D60"/>
    <w:rsid w:val="00351818"/>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1F8"/>
    <w:rsid w:val="00390968"/>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895"/>
    <w:rsid w:val="003C3ACB"/>
    <w:rsid w:val="003C48F5"/>
    <w:rsid w:val="003C4CA0"/>
    <w:rsid w:val="003C6CEC"/>
    <w:rsid w:val="003C6D31"/>
    <w:rsid w:val="003C7BE8"/>
    <w:rsid w:val="003D054B"/>
    <w:rsid w:val="003D2385"/>
    <w:rsid w:val="003D2608"/>
    <w:rsid w:val="003D49CF"/>
    <w:rsid w:val="003D67F9"/>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516B"/>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4BDB"/>
    <w:rsid w:val="004A7EC8"/>
    <w:rsid w:val="004B26CD"/>
    <w:rsid w:val="004B4DDF"/>
    <w:rsid w:val="004B6B2D"/>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4BA"/>
    <w:rsid w:val="004F1EAD"/>
    <w:rsid w:val="004F27C1"/>
    <w:rsid w:val="004F2C88"/>
    <w:rsid w:val="004F579F"/>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C49"/>
    <w:rsid w:val="005649F8"/>
    <w:rsid w:val="005651F4"/>
    <w:rsid w:val="005653B4"/>
    <w:rsid w:val="00566BE7"/>
    <w:rsid w:val="00571E9C"/>
    <w:rsid w:val="00573619"/>
    <w:rsid w:val="00574A88"/>
    <w:rsid w:val="00575314"/>
    <w:rsid w:val="00575488"/>
    <w:rsid w:val="00576A43"/>
    <w:rsid w:val="00577A6A"/>
    <w:rsid w:val="00577C8A"/>
    <w:rsid w:val="005842C8"/>
    <w:rsid w:val="00584671"/>
    <w:rsid w:val="00590655"/>
    <w:rsid w:val="00594294"/>
    <w:rsid w:val="00595815"/>
    <w:rsid w:val="005A3AF1"/>
    <w:rsid w:val="005A64B8"/>
    <w:rsid w:val="005A69F5"/>
    <w:rsid w:val="005B0482"/>
    <w:rsid w:val="005B20DC"/>
    <w:rsid w:val="005B32F7"/>
    <w:rsid w:val="005B3776"/>
    <w:rsid w:val="005B449F"/>
    <w:rsid w:val="005B4571"/>
    <w:rsid w:val="005B4A7B"/>
    <w:rsid w:val="005B5FA4"/>
    <w:rsid w:val="005B6253"/>
    <w:rsid w:val="005C14CA"/>
    <w:rsid w:val="005C289B"/>
    <w:rsid w:val="005C2D24"/>
    <w:rsid w:val="005C37B3"/>
    <w:rsid w:val="005C64B5"/>
    <w:rsid w:val="005C6CE9"/>
    <w:rsid w:val="005C72A8"/>
    <w:rsid w:val="005C7F18"/>
    <w:rsid w:val="005D0246"/>
    <w:rsid w:val="005D0EB3"/>
    <w:rsid w:val="005D11CE"/>
    <w:rsid w:val="005D3FE7"/>
    <w:rsid w:val="005D60A3"/>
    <w:rsid w:val="005E08F9"/>
    <w:rsid w:val="005E308A"/>
    <w:rsid w:val="005E5D61"/>
    <w:rsid w:val="005E6478"/>
    <w:rsid w:val="005E75A4"/>
    <w:rsid w:val="005F03A2"/>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5091E"/>
    <w:rsid w:val="0065410C"/>
    <w:rsid w:val="00656705"/>
    <w:rsid w:val="00657172"/>
    <w:rsid w:val="00662EE3"/>
    <w:rsid w:val="00663AA8"/>
    <w:rsid w:val="006641C6"/>
    <w:rsid w:val="006670B8"/>
    <w:rsid w:val="0066729F"/>
    <w:rsid w:val="00671163"/>
    <w:rsid w:val="006734B6"/>
    <w:rsid w:val="00676025"/>
    <w:rsid w:val="00676E6A"/>
    <w:rsid w:val="00680D4A"/>
    <w:rsid w:val="006813E1"/>
    <w:rsid w:val="00681C9A"/>
    <w:rsid w:val="006830A7"/>
    <w:rsid w:val="0068517B"/>
    <w:rsid w:val="00685E0A"/>
    <w:rsid w:val="00687F67"/>
    <w:rsid w:val="00690465"/>
    <w:rsid w:val="006910EB"/>
    <w:rsid w:val="006916AA"/>
    <w:rsid w:val="00692693"/>
    <w:rsid w:val="0069418F"/>
    <w:rsid w:val="00694F27"/>
    <w:rsid w:val="00695D6B"/>
    <w:rsid w:val="00695DAB"/>
    <w:rsid w:val="00696CAC"/>
    <w:rsid w:val="006A1652"/>
    <w:rsid w:val="006A69A7"/>
    <w:rsid w:val="006B268A"/>
    <w:rsid w:val="006B2D31"/>
    <w:rsid w:val="006B540B"/>
    <w:rsid w:val="006B722F"/>
    <w:rsid w:val="006C0842"/>
    <w:rsid w:val="006C2164"/>
    <w:rsid w:val="006C3A29"/>
    <w:rsid w:val="006C3B7C"/>
    <w:rsid w:val="006C4CFF"/>
    <w:rsid w:val="006C5B6B"/>
    <w:rsid w:val="006C5D08"/>
    <w:rsid w:val="006C64FB"/>
    <w:rsid w:val="006D103C"/>
    <w:rsid w:val="006D5671"/>
    <w:rsid w:val="006D60C5"/>
    <w:rsid w:val="006D7BB6"/>
    <w:rsid w:val="006E0661"/>
    <w:rsid w:val="006E268B"/>
    <w:rsid w:val="006E271E"/>
    <w:rsid w:val="006E28A2"/>
    <w:rsid w:val="006E617D"/>
    <w:rsid w:val="006E6BDD"/>
    <w:rsid w:val="006F0D27"/>
    <w:rsid w:val="006F3DD6"/>
    <w:rsid w:val="006F41FB"/>
    <w:rsid w:val="006F4EC3"/>
    <w:rsid w:val="006F5C62"/>
    <w:rsid w:val="006F7031"/>
    <w:rsid w:val="007002F8"/>
    <w:rsid w:val="00701063"/>
    <w:rsid w:val="007068EF"/>
    <w:rsid w:val="0071055C"/>
    <w:rsid w:val="007118A0"/>
    <w:rsid w:val="007135C1"/>
    <w:rsid w:val="00713A45"/>
    <w:rsid w:val="00714EB0"/>
    <w:rsid w:val="00715818"/>
    <w:rsid w:val="00715BD2"/>
    <w:rsid w:val="007161DB"/>
    <w:rsid w:val="0071628A"/>
    <w:rsid w:val="00717B6F"/>
    <w:rsid w:val="007259D8"/>
    <w:rsid w:val="00726987"/>
    <w:rsid w:val="00726E33"/>
    <w:rsid w:val="007276E3"/>
    <w:rsid w:val="00730867"/>
    <w:rsid w:val="00730973"/>
    <w:rsid w:val="00732412"/>
    <w:rsid w:val="0073423B"/>
    <w:rsid w:val="007365D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9051E"/>
    <w:rsid w:val="00791F68"/>
    <w:rsid w:val="00796554"/>
    <w:rsid w:val="00797332"/>
    <w:rsid w:val="0079737B"/>
    <w:rsid w:val="007975F9"/>
    <w:rsid w:val="00797765"/>
    <w:rsid w:val="007A1ECE"/>
    <w:rsid w:val="007A24DE"/>
    <w:rsid w:val="007A5699"/>
    <w:rsid w:val="007A68C4"/>
    <w:rsid w:val="007A6D1D"/>
    <w:rsid w:val="007B6287"/>
    <w:rsid w:val="007B7C37"/>
    <w:rsid w:val="007C3695"/>
    <w:rsid w:val="007C7FFE"/>
    <w:rsid w:val="007D1751"/>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469"/>
    <w:rsid w:val="008116E0"/>
    <w:rsid w:val="00811CBB"/>
    <w:rsid w:val="0081244B"/>
    <w:rsid w:val="00813695"/>
    <w:rsid w:val="00814825"/>
    <w:rsid w:val="00814831"/>
    <w:rsid w:val="00816E69"/>
    <w:rsid w:val="00820808"/>
    <w:rsid w:val="00821244"/>
    <w:rsid w:val="008212C3"/>
    <w:rsid w:val="0082359E"/>
    <w:rsid w:val="00823A72"/>
    <w:rsid w:val="00832EDA"/>
    <w:rsid w:val="00835508"/>
    <w:rsid w:val="00836422"/>
    <w:rsid w:val="00837D0A"/>
    <w:rsid w:val="0084006C"/>
    <w:rsid w:val="00840608"/>
    <w:rsid w:val="00841499"/>
    <w:rsid w:val="00841873"/>
    <w:rsid w:val="00842349"/>
    <w:rsid w:val="008436D7"/>
    <w:rsid w:val="00844F44"/>
    <w:rsid w:val="008514AE"/>
    <w:rsid w:val="00851C6C"/>
    <w:rsid w:val="00852BA1"/>
    <w:rsid w:val="00856F60"/>
    <w:rsid w:val="0086023E"/>
    <w:rsid w:val="008611F7"/>
    <w:rsid w:val="0086179A"/>
    <w:rsid w:val="00864902"/>
    <w:rsid w:val="00865346"/>
    <w:rsid w:val="00867786"/>
    <w:rsid w:val="008718F0"/>
    <w:rsid w:val="008719C2"/>
    <w:rsid w:val="00871A89"/>
    <w:rsid w:val="008722EA"/>
    <w:rsid w:val="00872333"/>
    <w:rsid w:val="00875760"/>
    <w:rsid w:val="00876E59"/>
    <w:rsid w:val="0087753C"/>
    <w:rsid w:val="0088383C"/>
    <w:rsid w:val="0088505F"/>
    <w:rsid w:val="00886B27"/>
    <w:rsid w:val="00887843"/>
    <w:rsid w:val="00887958"/>
    <w:rsid w:val="00890183"/>
    <w:rsid w:val="008906CF"/>
    <w:rsid w:val="00891B8A"/>
    <w:rsid w:val="0089362E"/>
    <w:rsid w:val="0089373E"/>
    <w:rsid w:val="008938E4"/>
    <w:rsid w:val="00893F57"/>
    <w:rsid w:val="0089561D"/>
    <w:rsid w:val="0089778B"/>
    <w:rsid w:val="008A087A"/>
    <w:rsid w:val="008A1449"/>
    <w:rsid w:val="008A2EA0"/>
    <w:rsid w:val="008B0F34"/>
    <w:rsid w:val="008B2371"/>
    <w:rsid w:val="008B3523"/>
    <w:rsid w:val="008B3776"/>
    <w:rsid w:val="008B3DD1"/>
    <w:rsid w:val="008B40D3"/>
    <w:rsid w:val="008B63E5"/>
    <w:rsid w:val="008B78F2"/>
    <w:rsid w:val="008B7DC3"/>
    <w:rsid w:val="008C2438"/>
    <w:rsid w:val="008C4DFF"/>
    <w:rsid w:val="008C704A"/>
    <w:rsid w:val="008C78D7"/>
    <w:rsid w:val="008D0314"/>
    <w:rsid w:val="008D1842"/>
    <w:rsid w:val="008D20CC"/>
    <w:rsid w:val="008D3535"/>
    <w:rsid w:val="008D4A31"/>
    <w:rsid w:val="008D4C08"/>
    <w:rsid w:val="008E40A8"/>
    <w:rsid w:val="008E4F32"/>
    <w:rsid w:val="008E510D"/>
    <w:rsid w:val="008E58E6"/>
    <w:rsid w:val="008E6621"/>
    <w:rsid w:val="008E6DDB"/>
    <w:rsid w:val="008E7322"/>
    <w:rsid w:val="008E76AB"/>
    <w:rsid w:val="008F05B2"/>
    <w:rsid w:val="008F1047"/>
    <w:rsid w:val="008F227F"/>
    <w:rsid w:val="008F4B29"/>
    <w:rsid w:val="008F4B76"/>
    <w:rsid w:val="008F639C"/>
    <w:rsid w:val="008F758D"/>
    <w:rsid w:val="00900004"/>
    <w:rsid w:val="00902D8A"/>
    <w:rsid w:val="009054D0"/>
    <w:rsid w:val="009059BB"/>
    <w:rsid w:val="00906A75"/>
    <w:rsid w:val="0090732D"/>
    <w:rsid w:val="0090776A"/>
    <w:rsid w:val="009079E2"/>
    <w:rsid w:val="00912E50"/>
    <w:rsid w:val="00913A8D"/>
    <w:rsid w:val="00913E50"/>
    <w:rsid w:val="00914028"/>
    <w:rsid w:val="00915C55"/>
    <w:rsid w:val="00915FA5"/>
    <w:rsid w:val="00921BA8"/>
    <w:rsid w:val="009276CE"/>
    <w:rsid w:val="009303AB"/>
    <w:rsid w:val="00930A71"/>
    <w:rsid w:val="00931282"/>
    <w:rsid w:val="00931D7A"/>
    <w:rsid w:val="00933AF2"/>
    <w:rsid w:val="00936D5F"/>
    <w:rsid w:val="00941ADA"/>
    <w:rsid w:val="0094307F"/>
    <w:rsid w:val="00943407"/>
    <w:rsid w:val="009444E4"/>
    <w:rsid w:val="00946BA6"/>
    <w:rsid w:val="009478F3"/>
    <w:rsid w:val="0095084E"/>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F1D"/>
    <w:rsid w:val="009B4832"/>
    <w:rsid w:val="009C0E9D"/>
    <w:rsid w:val="009C1B5C"/>
    <w:rsid w:val="009C1D4D"/>
    <w:rsid w:val="009C2C14"/>
    <w:rsid w:val="009C3A20"/>
    <w:rsid w:val="009C3DE4"/>
    <w:rsid w:val="009D5428"/>
    <w:rsid w:val="009D69E3"/>
    <w:rsid w:val="009D7C5E"/>
    <w:rsid w:val="009E1454"/>
    <w:rsid w:val="009E282F"/>
    <w:rsid w:val="009E4C92"/>
    <w:rsid w:val="009E6D23"/>
    <w:rsid w:val="009E6F83"/>
    <w:rsid w:val="009F0106"/>
    <w:rsid w:val="009F025E"/>
    <w:rsid w:val="009F0986"/>
    <w:rsid w:val="009F46A9"/>
    <w:rsid w:val="009F4AA5"/>
    <w:rsid w:val="009F4B76"/>
    <w:rsid w:val="009F4DC0"/>
    <w:rsid w:val="009F6008"/>
    <w:rsid w:val="00A00130"/>
    <w:rsid w:val="00A00423"/>
    <w:rsid w:val="00A02E5E"/>
    <w:rsid w:val="00A038E2"/>
    <w:rsid w:val="00A03AFE"/>
    <w:rsid w:val="00A04169"/>
    <w:rsid w:val="00A05370"/>
    <w:rsid w:val="00A0570F"/>
    <w:rsid w:val="00A05BC3"/>
    <w:rsid w:val="00A06929"/>
    <w:rsid w:val="00A06A31"/>
    <w:rsid w:val="00A07113"/>
    <w:rsid w:val="00A10F36"/>
    <w:rsid w:val="00A11A07"/>
    <w:rsid w:val="00A13224"/>
    <w:rsid w:val="00A15E1E"/>
    <w:rsid w:val="00A203C5"/>
    <w:rsid w:val="00A20942"/>
    <w:rsid w:val="00A21101"/>
    <w:rsid w:val="00A211F5"/>
    <w:rsid w:val="00A23B0E"/>
    <w:rsid w:val="00A26F11"/>
    <w:rsid w:val="00A3125B"/>
    <w:rsid w:val="00A31919"/>
    <w:rsid w:val="00A348A6"/>
    <w:rsid w:val="00A35AEA"/>
    <w:rsid w:val="00A365A5"/>
    <w:rsid w:val="00A37284"/>
    <w:rsid w:val="00A375CF"/>
    <w:rsid w:val="00A44EA1"/>
    <w:rsid w:val="00A46525"/>
    <w:rsid w:val="00A5398B"/>
    <w:rsid w:val="00A53B14"/>
    <w:rsid w:val="00A5420F"/>
    <w:rsid w:val="00A54225"/>
    <w:rsid w:val="00A56A1E"/>
    <w:rsid w:val="00A57344"/>
    <w:rsid w:val="00A57D5B"/>
    <w:rsid w:val="00A57EDA"/>
    <w:rsid w:val="00A6002B"/>
    <w:rsid w:val="00A60525"/>
    <w:rsid w:val="00A60B59"/>
    <w:rsid w:val="00A61426"/>
    <w:rsid w:val="00A62FBB"/>
    <w:rsid w:val="00A63413"/>
    <w:rsid w:val="00A63E2D"/>
    <w:rsid w:val="00A65FC2"/>
    <w:rsid w:val="00A670D2"/>
    <w:rsid w:val="00A67C28"/>
    <w:rsid w:val="00A72AF0"/>
    <w:rsid w:val="00A74702"/>
    <w:rsid w:val="00A75488"/>
    <w:rsid w:val="00A75B2E"/>
    <w:rsid w:val="00A80DA6"/>
    <w:rsid w:val="00A8112E"/>
    <w:rsid w:val="00A84E55"/>
    <w:rsid w:val="00A86975"/>
    <w:rsid w:val="00A91C64"/>
    <w:rsid w:val="00A91C87"/>
    <w:rsid w:val="00A91D6F"/>
    <w:rsid w:val="00A92CFF"/>
    <w:rsid w:val="00A93335"/>
    <w:rsid w:val="00A9370B"/>
    <w:rsid w:val="00A93BFA"/>
    <w:rsid w:val="00A94C8C"/>
    <w:rsid w:val="00A968DC"/>
    <w:rsid w:val="00A978EC"/>
    <w:rsid w:val="00AA0C2A"/>
    <w:rsid w:val="00AA2966"/>
    <w:rsid w:val="00AA343B"/>
    <w:rsid w:val="00AA3F89"/>
    <w:rsid w:val="00AA796F"/>
    <w:rsid w:val="00AA7D7F"/>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3FCC"/>
    <w:rsid w:val="00AD4533"/>
    <w:rsid w:val="00AD66A0"/>
    <w:rsid w:val="00AD74DC"/>
    <w:rsid w:val="00AE10B4"/>
    <w:rsid w:val="00AE1736"/>
    <w:rsid w:val="00AE4B12"/>
    <w:rsid w:val="00AE4C77"/>
    <w:rsid w:val="00AE6211"/>
    <w:rsid w:val="00AF1C42"/>
    <w:rsid w:val="00AF1FC9"/>
    <w:rsid w:val="00AF5869"/>
    <w:rsid w:val="00B000B5"/>
    <w:rsid w:val="00B02DA0"/>
    <w:rsid w:val="00B038B3"/>
    <w:rsid w:val="00B054BC"/>
    <w:rsid w:val="00B06957"/>
    <w:rsid w:val="00B07E78"/>
    <w:rsid w:val="00B1024A"/>
    <w:rsid w:val="00B14408"/>
    <w:rsid w:val="00B21CCF"/>
    <w:rsid w:val="00B22135"/>
    <w:rsid w:val="00B23E39"/>
    <w:rsid w:val="00B25345"/>
    <w:rsid w:val="00B26F3B"/>
    <w:rsid w:val="00B30486"/>
    <w:rsid w:val="00B30DF1"/>
    <w:rsid w:val="00B30E38"/>
    <w:rsid w:val="00B32238"/>
    <w:rsid w:val="00B3382F"/>
    <w:rsid w:val="00B34019"/>
    <w:rsid w:val="00B35DCA"/>
    <w:rsid w:val="00B43A43"/>
    <w:rsid w:val="00B46120"/>
    <w:rsid w:val="00B47AA5"/>
    <w:rsid w:val="00B514CA"/>
    <w:rsid w:val="00B56744"/>
    <w:rsid w:val="00B60986"/>
    <w:rsid w:val="00B60F2D"/>
    <w:rsid w:val="00B61A8A"/>
    <w:rsid w:val="00B627D9"/>
    <w:rsid w:val="00B667C1"/>
    <w:rsid w:val="00B66D29"/>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91423"/>
    <w:rsid w:val="00B92275"/>
    <w:rsid w:val="00B93058"/>
    <w:rsid w:val="00B95C23"/>
    <w:rsid w:val="00B95DDE"/>
    <w:rsid w:val="00B9741D"/>
    <w:rsid w:val="00BA1355"/>
    <w:rsid w:val="00BA321C"/>
    <w:rsid w:val="00BA5EAD"/>
    <w:rsid w:val="00BA616E"/>
    <w:rsid w:val="00BA7744"/>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7906"/>
    <w:rsid w:val="00BE0230"/>
    <w:rsid w:val="00BE02DB"/>
    <w:rsid w:val="00BE05DE"/>
    <w:rsid w:val="00BE42D1"/>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1317"/>
    <w:rsid w:val="00C15F55"/>
    <w:rsid w:val="00C21FFF"/>
    <w:rsid w:val="00C22EED"/>
    <w:rsid w:val="00C230F5"/>
    <w:rsid w:val="00C239E5"/>
    <w:rsid w:val="00C26479"/>
    <w:rsid w:val="00C2660F"/>
    <w:rsid w:val="00C26F80"/>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2945"/>
    <w:rsid w:val="00C63D60"/>
    <w:rsid w:val="00C63EF1"/>
    <w:rsid w:val="00C63F29"/>
    <w:rsid w:val="00C64A68"/>
    <w:rsid w:val="00C65E6E"/>
    <w:rsid w:val="00C66E35"/>
    <w:rsid w:val="00C71E63"/>
    <w:rsid w:val="00C721A3"/>
    <w:rsid w:val="00C73797"/>
    <w:rsid w:val="00C75A5F"/>
    <w:rsid w:val="00C76E37"/>
    <w:rsid w:val="00C82BAF"/>
    <w:rsid w:val="00C901E8"/>
    <w:rsid w:val="00C91878"/>
    <w:rsid w:val="00C931DA"/>
    <w:rsid w:val="00C9372B"/>
    <w:rsid w:val="00C93AC2"/>
    <w:rsid w:val="00C96BFD"/>
    <w:rsid w:val="00CA2765"/>
    <w:rsid w:val="00CA37DB"/>
    <w:rsid w:val="00CA620A"/>
    <w:rsid w:val="00CA6B85"/>
    <w:rsid w:val="00CB06DD"/>
    <w:rsid w:val="00CB0E0B"/>
    <w:rsid w:val="00CB11D6"/>
    <w:rsid w:val="00CB18CD"/>
    <w:rsid w:val="00CB1A89"/>
    <w:rsid w:val="00CB24D2"/>
    <w:rsid w:val="00CB34E0"/>
    <w:rsid w:val="00CB5440"/>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1058"/>
    <w:rsid w:val="00D42661"/>
    <w:rsid w:val="00D432AA"/>
    <w:rsid w:val="00D43D31"/>
    <w:rsid w:val="00D46FAD"/>
    <w:rsid w:val="00D51DAF"/>
    <w:rsid w:val="00D53AC8"/>
    <w:rsid w:val="00D544C5"/>
    <w:rsid w:val="00D55AE7"/>
    <w:rsid w:val="00D55C77"/>
    <w:rsid w:val="00D6133A"/>
    <w:rsid w:val="00D6138A"/>
    <w:rsid w:val="00D62497"/>
    <w:rsid w:val="00D62552"/>
    <w:rsid w:val="00D62EA2"/>
    <w:rsid w:val="00D66632"/>
    <w:rsid w:val="00D66CDC"/>
    <w:rsid w:val="00D710CB"/>
    <w:rsid w:val="00D73F96"/>
    <w:rsid w:val="00D74EAB"/>
    <w:rsid w:val="00D75259"/>
    <w:rsid w:val="00D767AD"/>
    <w:rsid w:val="00D76AED"/>
    <w:rsid w:val="00D76EC8"/>
    <w:rsid w:val="00D80F71"/>
    <w:rsid w:val="00D81FF6"/>
    <w:rsid w:val="00D82B69"/>
    <w:rsid w:val="00D82E05"/>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529D"/>
    <w:rsid w:val="00DD62BC"/>
    <w:rsid w:val="00DD642F"/>
    <w:rsid w:val="00DD6B8B"/>
    <w:rsid w:val="00DE3D98"/>
    <w:rsid w:val="00DE5068"/>
    <w:rsid w:val="00DE741D"/>
    <w:rsid w:val="00DF07E1"/>
    <w:rsid w:val="00DF15A0"/>
    <w:rsid w:val="00DF24DB"/>
    <w:rsid w:val="00DF4F6A"/>
    <w:rsid w:val="00E01741"/>
    <w:rsid w:val="00E018DF"/>
    <w:rsid w:val="00E01DD8"/>
    <w:rsid w:val="00E025E7"/>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3B0E"/>
    <w:rsid w:val="00E356A2"/>
    <w:rsid w:val="00E36B20"/>
    <w:rsid w:val="00E4080A"/>
    <w:rsid w:val="00E448D1"/>
    <w:rsid w:val="00E452BB"/>
    <w:rsid w:val="00E465D2"/>
    <w:rsid w:val="00E46BEB"/>
    <w:rsid w:val="00E46CFF"/>
    <w:rsid w:val="00E504FE"/>
    <w:rsid w:val="00E51C50"/>
    <w:rsid w:val="00E54B5C"/>
    <w:rsid w:val="00E559A5"/>
    <w:rsid w:val="00E5762A"/>
    <w:rsid w:val="00E57D9D"/>
    <w:rsid w:val="00E60D62"/>
    <w:rsid w:val="00E64999"/>
    <w:rsid w:val="00E65353"/>
    <w:rsid w:val="00E65A98"/>
    <w:rsid w:val="00E66265"/>
    <w:rsid w:val="00E668CC"/>
    <w:rsid w:val="00E704C5"/>
    <w:rsid w:val="00E74F04"/>
    <w:rsid w:val="00E760EF"/>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A12"/>
    <w:rsid w:val="00F15C1D"/>
    <w:rsid w:val="00F15F68"/>
    <w:rsid w:val="00F16F7F"/>
    <w:rsid w:val="00F1793F"/>
    <w:rsid w:val="00F23418"/>
    <w:rsid w:val="00F2373A"/>
    <w:rsid w:val="00F23A20"/>
    <w:rsid w:val="00F23C93"/>
    <w:rsid w:val="00F258DA"/>
    <w:rsid w:val="00F266E9"/>
    <w:rsid w:val="00F31E2D"/>
    <w:rsid w:val="00F32143"/>
    <w:rsid w:val="00F3239F"/>
    <w:rsid w:val="00F33879"/>
    <w:rsid w:val="00F349FB"/>
    <w:rsid w:val="00F35B0B"/>
    <w:rsid w:val="00F35D59"/>
    <w:rsid w:val="00F35FC0"/>
    <w:rsid w:val="00F36094"/>
    <w:rsid w:val="00F36DBD"/>
    <w:rsid w:val="00F44526"/>
    <w:rsid w:val="00F44671"/>
    <w:rsid w:val="00F45E52"/>
    <w:rsid w:val="00F501CE"/>
    <w:rsid w:val="00F5265C"/>
    <w:rsid w:val="00F53E37"/>
    <w:rsid w:val="00F64B7C"/>
    <w:rsid w:val="00F662E2"/>
    <w:rsid w:val="00F67110"/>
    <w:rsid w:val="00F67DC3"/>
    <w:rsid w:val="00F67E86"/>
    <w:rsid w:val="00F71094"/>
    <w:rsid w:val="00F71885"/>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2DA"/>
    <w:rsid w:val="00FC4255"/>
    <w:rsid w:val="00FC449F"/>
    <w:rsid w:val="00FC461D"/>
    <w:rsid w:val="00FC525A"/>
    <w:rsid w:val="00FD224C"/>
    <w:rsid w:val="00FD4084"/>
    <w:rsid w:val="00FD44FD"/>
    <w:rsid w:val="00FD450C"/>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A465-883A-42AF-AA85-2AFC15F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19</Pages>
  <Words>7654</Words>
  <Characters>42257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49812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245</cp:revision>
  <cp:lastPrinted>2025-06-06T14:11:00Z</cp:lastPrinted>
  <dcterms:created xsi:type="dcterms:W3CDTF">2024-03-18T13:58:00Z</dcterms:created>
  <dcterms:modified xsi:type="dcterms:W3CDTF">2025-06-06T14:36:00Z</dcterms:modified>
</cp:coreProperties>
</file>