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608F9007" w:rsidR="00C33E85" w:rsidRDefault="008F0EE0" w:rsidP="00A40BE9">
      <w:pPr>
        <w:spacing w:line="360" w:lineRule="auto"/>
        <w:jc w:val="center"/>
        <w:rPr>
          <w:b/>
          <w:sz w:val="22"/>
          <w:szCs w:val="22"/>
        </w:rPr>
      </w:pPr>
      <w:bookmarkStart w:id="0" w:name="_Hlk82471863"/>
      <w:r>
        <w:rPr>
          <w:b/>
          <w:bCs/>
          <w:sz w:val="22"/>
          <w:szCs w:val="22"/>
        </w:rPr>
        <w:t>ANEXO I -</w:t>
      </w:r>
      <w:r w:rsidR="003C37EB" w:rsidRPr="00C9541B">
        <w:rPr>
          <w:b/>
          <w:bCs/>
          <w:sz w:val="22"/>
          <w:szCs w:val="22"/>
        </w:rPr>
        <w:t xml:space="preserve">TERMO </w:t>
      </w:r>
      <w:r w:rsidR="00C33E85" w:rsidRPr="00C9541B">
        <w:rPr>
          <w:b/>
          <w:sz w:val="22"/>
          <w:szCs w:val="22"/>
        </w:rPr>
        <w:t>DE REFERÊNCIA</w:t>
      </w:r>
    </w:p>
    <w:p w14:paraId="7E953867" w14:textId="77777777" w:rsidR="00F239CE" w:rsidRPr="00C9541B" w:rsidRDefault="00F239CE" w:rsidP="00A40BE9">
      <w:pPr>
        <w:spacing w:line="360" w:lineRule="auto"/>
        <w:jc w:val="center"/>
        <w:rPr>
          <w:b/>
          <w:sz w:val="22"/>
          <w:szCs w:val="22"/>
        </w:rPr>
      </w:pPr>
    </w:p>
    <w:p w14:paraId="3DA1BBC8" w14:textId="77777777" w:rsidR="00F239CE" w:rsidRPr="008B0F84" w:rsidRDefault="00F239CE" w:rsidP="00F239CE">
      <w:pPr>
        <w:tabs>
          <w:tab w:val="left" w:pos="284"/>
        </w:tabs>
        <w:spacing w:line="360" w:lineRule="auto"/>
        <w:jc w:val="both"/>
        <w:rPr>
          <w:b/>
          <w:bCs/>
          <w:sz w:val="22"/>
          <w:szCs w:val="22"/>
          <w:lang w:val="pt"/>
        </w:rPr>
      </w:pPr>
      <w:bookmarkStart w:id="1" w:name="_Hlk184111252"/>
      <w:r w:rsidRPr="008B0F84">
        <w:rPr>
          <w:b/>
          <w:bCs/>
          <w:sz w:val="22"/>
          <w:szCs w:val="22"/>
          <w:lang w:val="pt"/>
        </w:rPr>
        <w:t xml:space="preserve">PROCESSO LICITATÓRIO Nº. </w:t>
      </w:r>
      <w:r>
        <w:rPr>
          <w:b/>
          <w:bCs/>
          <w:sz w:val="22"/>
          <w:szCs w:val="22"/>
          <w:lang w:val="pt"/>
        </w:rPr>
        <w:t>033/2025</w:t>
      </w:r>
    </w:p>
    <w:p w14:paraId="00ADC4F2" w14:textId="77777777" w:rsidR="00F239CE" w:rsidRDefault="00F239CE" w:rsidP="00F239CE">
      <w:pPr>
        <w:tabs>
          <w:tab w:val="left" w:pos="284"/>
        </w:tabs>
        <w:spacing w:line="360" w:lineRule="auto"/>
        <w:jc w:val="both"/>
        <w:rPr>
          <w:b/>
          <w:bCs/>
          <w:sz w:val="22"/>
          <w:szCs w:val="22"/>
          <w:lang w:val="pt"/>
        </w:rPr>
      </w:pPr>
      <w:r w:rsidRPr="008B0F84">
        <w:rPr>
          <w:b/>
          <w:bCs/>
          <w:sz w:val="22"/>
          <w:szCs w:val="22"/>
          <w:lang w:val="pt"/>
        </w:rPr>
        <w:t xml:space="preserve">DISPENSA Nº. </w:t>
      </w:r>
      <w:r>
        <w:rPr>
          <w:b/>
          <w:bCs/>
          <w:sz w:val="22"/>
          <w:szCs w:val="22"/>
          <w:lang w:val="pt"/>
        </w:rPr>
        <w:t>003/2025</w:t>
      </w:r>
      <w:bookmarkEnd w:id="1"/>
    </w:p>
    <w:p w14:paraId="25632177" w14:textId="77777777" w:rsidR="00C40731" w:rsidRPr="00C9541B" w:rsidRDefault="00C40731" w:rsidP="00A40BE9">
      <w:pPr>
        <w:spacing w:line="360" w:lineRule="auto"/>
        <w:jc w:val="both"/>
        <w:rPr>
          <w:b/>
          <w:sz w:val="22"/>
          <w:szCs w:val="22"/>
        </w:rPr>
      </w:pPr>
    </w:p>
    <w:p w14:paraId="29BF2172" w14:textId="77777777" w:rsidR="002A6B16" w:rsidRPr="00C9541B" w:rsidRDefault="001A27B9" w:rsidP="00A40BE9">
      <w:pPr>
        <w:pStyle w:val="PargrafodaLista"/>
        <w:numPr>
          <w:ilvl w:val="0"/>
          <w:numId w:val="7"/>
        </w:numPr>
        <w:spacing w:line="360" w:lineRule="auto"/>
        <w:ind w:left="0" w:firstLine="0"/>
        <w:jc w:val="both"/>
        <w:rPr>
          <w:b/>
          <w:sz w:val="22"/>
          <w:szCs w:val="22"/>
        </w:rPr>
      </w:pPr>
      <w:r w:rsidRPr="00C9541B">
        <w:rPr>
          <w:b/>
          <w:sz w:val="22"/>
          <w:szCs w:val="22"/>
        </w:rPr>
        <w:t xml:space="preserve">DAS CONDIÇÕES GERAIS DA CONTRATAÇÃO </w:t>
      </w:r>
    </w:p>
    <w:p w14:paraId="59057F38" w14:textId="0B3CC780" w:rsidR="002A6B16" w:rsidRPr="00C9541B" w:rsidRDefault="00B246D1" w:rsidP="00A40BE9">
      <w:pPr>
        <w:pStyle w:val="PargrafodaLista"/>
        <w:numPr>
          <w:ilvl w:val="1"/>
          <w:numId w:val="7"/>
        </w:numPr>
        <w:spacing w:line="360" w:lineRule="auto"/>
        <w:ind w:left="0" w:firstLine="0"/>
        <w:jc w:val="both"/>
        <w:rPr>
          <w:sz w:val="22"/>
          <w:szCs w:val="22"/>
        </w:rPr>
      </w:pPr>
      <w:r w:rsidRPr="00B246D1">
        <w:rPr>
          <w:rFonts w:eastAsia="Calibri"/>
          <w:bCs/>
          <w:iCs/>
          <w:sz w:val="22"/>
          <w:szCs w:val="22"/>
          <w:lang w:val="pt-BR"/>
        </w:rPr>
        <w:t>Contratação de 01 (um) servidor de hospedagem na nuvem do sistema ESUS/PEC, ferramentas de monitoramento, cálculo de indicadores e equipe de suporte dedicado para a execução do sistema ESUS PEC (e-sus atenção primária à saúde) no município de Catuji/MG</w:t>
      </w:r>
      <w:r w:rsidR="004F14BA" w:rsidRPr="00C9541B">
        <w:rPr>
          <w:rFonts w:eastAsia="Calibri"/>
          <w:sz w:val="22"/>
          <w:szCs w:val="22"/>
        </w:rPr>
        <w:t xml:space="preserve">, </w:t>
      </w:r>
      <w:r w:rsidR="001A27B9" w:rsidRPr="00C9541B">
        <w:rPr>
          <w:rFonts w:eastAsia="Calibri"/>
          <w:sz w:val="22"/>
          <w:szCs w:val="22"/>
        </w:rPr>
        <w:t>nos termos da tabela abaixo, conforme condições e exigências estabelecidas neste instrumento</w:t>
      </w:r>
      <w:r w:rsidR="002A6B16" w:rsidRPr="00C9541B">
        <w:rPr>
          <w:rFonts w:eastAsia="Calibri"/>
          <w:sz w:val="22"/>
          <w:szCs w:val="22"/>
          <w:lang w:val="pt-BR"/>
        </w:rPr>
        <w:t>.</w:t>
      </w:r>
    </w:p>
    <w:tbl>
      <w:tblPr>
        <w:tblStyle w:val="Tabelacomgrade1"/>
        <w:tblW w:w="5000" w:type="pct"/>
        <w:tblLook w:val="04A0" w:firstRow="1" w:lastRow="0" w:firstColumn="1" w:lastColumn="0" w:noHBand="0" w:noVBand="1"/>
      </w:tblPr>
      <w:tblGrid>
        <w:gridCol w:w="849"/>
        <w:gridCol w:w="909"/>
        <w:gridCol w:w="738"/>
        <w:gridCol w:w="3509"/>
        <w:gridCol w:w="1976"/>
        <w:gridCol w:w="1648"/>
      </w:tblGrid>
      <w:tr w:rsidR="00B246D1" w:rsidRPr="00BD197B" w14:paraId="2F349E41" w14:textId="77777777" w:rsidTr="00320F64">
        <w:trPr>
          <w:trHeight w:val="20"/>
        </w:trPr>
        <w:tc>
          <w:tcPr>
            <w:tcW w:w="441" w:type="pct"/>
          </w:tcPr>
          <w:p w14:paraId="08103631" w14:textId="77777777" w:rsidR="00B246D1" w:rsidRPr="00BD197B" w:rsidRDefault="00B246D1" w:rsidP="00320F64">
            <w:pPr>
              <w:tabs>
                <w:tab w:val="left" w:pos="0"/>
              </w:tabs>
              <w:spacing w:line="360" w:lineRule="auto"/>
              <w:jc w:val="center"/>
              <w:rPr>
                <w:b/>
                <w:sz w:val="22"/>
                <w:szCs w:val="22"/>
              </w:rPr>
            </w:pPr>
            <w:bookmarkStart w:id="2" w:name="_Hlk185325769"/>
            <w:r w:rsidRPr="00BD197B">
              <w:rPr>
                <w:b/>
                <w:sz w:val="22"/>
                <w:szCs w:val="22"/>
              </w:rPr>
              <w:t>ITEM</w:t>
            </w:r>
          </w:p>
        </w:tc>
        <w:tc>
          <w:tcPr>
            <w:tcW w:w="472" w:type="pct"/>
          </w:tcPr>
          <w:p w14:paraId="70FBB7A9" w14:textId="77777777" w:rsidR="00B246D1" w:rsidRPr="00BD197B" w:rsidRDefault="00B246D1" w:rsidP="00320F64">
            <w:pPr>
              <w:tabs>
                <w:tab w:val="left" w:pos="0"/>
              </w:tabs>
              <w:spacing w:line="360" w:lineRule="auto"/>
              <w:jc w:val="center"/>
              <w:rPr>
                <w:b/>
                <w:sz w:val="22"/>
                <w:szCs w:val="22"/>
              </w:rPr>
            </w:pPr>
            <w:r w:rsidRPr="00BD197B">
              <w:rPr>
                <w:b/>
                <w:sz w:val="22"/>
                <w:szCs w:val="22"/>
              </w:rPr>
              <w:t>QTDE</w:t>
            </w:r>
          </w:p>
        </w:tc>
        <w:tc>
          <w:tcPr>
            <w:tcW w:w="383" w:type="pct"/>
          </w:tcPr>
          <w:p w14:paraId="03C1C1A3" w14:textId="77777777" w:rsidR="00B246D1" w:rsidRPr="00BD197B" w:rsidRDefault="00B246D1" w:rsidP="00320F64">
            <w:pPr>
              <w:tabs>
                <w:tab w:val="left" w:pos="0"/>
              </w:tabs>
              <w:spacing w:line="360" w:lineRule="auto"/>
              <w:jc w:val="center"/>
              <w:rPr>
                <w:b/>
                <w:sz w:val="22"/>
                <w:szCs w:val="22"/>
              </w:rPr>
            </w:pPr>
            <w:r w:rsidRPr="00BD197B">
              <w:rPr>
                <w:b/>
                <w:sz w:val="22"/>
                <w:szCs w:val="22"/>
              </w:rPr>
              <w:t>UND</w:t>
            </w:r>
          </w:p>
        </w:tc>
        <w:tc>
          <w:tcPr>
            <w:tcW w:w="1822" w:type="pct"/>
          </w:tcPr>
          <w:p w14:paraId="3B2E4BC7" w14:textId="77777777" w:rsidR="00B246D1" w:rsidRPr="00BD197B" w:rsidRDefault="00B246D1" w:rsidP="00320F64">
            <w:pPr>
              <w:tabs>
                <w:tab w:val="left" w:pos="0"/>
              </w:tabs>
              <w:spacing w:line="360" w:lineRule="auto"/>
              <w:jc w:val="center"/>
              <w:rPr>
                <w:b/>
                <w:sz w:val="22"/>
                <w:szCs w:val="22"/>
              </w:rPr>
            </w:pPr>
            <w:r w:rsidRPr="00BD197B">
              <w:rPr>
                <w:b/>
                <w:sz w:val="22"/>
                <w:szCs w:val="22"/>
              </w:rPr>
              <w:t>DESCRIÇÃO</w:t>
            </w:r>
          </w:p>
        </w:tc>
        <w:tc>
          <w:tcPr>
            <w:tcW w:w="1026" w:type="pct"/>
          </w:tcPr>
          <w:p w14:paraId="7A1DE8A8" w14:textId="77777777" w:rsidR="00B246D1" w:rsidRPr="00BD197B" w:rsidRDefault="00B246D1" w:rsidP="00320F64">
            <w:pPr>
              <w:tabs>
                <w:tab w:val="left" w:pos="0"/>
              </w:tabs>
              <w:spacing w:line="360" w:lineRule="auto"/>
              <w:jc w:val="center"/>
              <w:rPr>
                <w:b/>
                <w:sz w:val="22"/>
                <w:szCs w:val="22"/>
              </w:rPr>
            </w:pPr>
            <w:r w:rsidRPr="00BD197B">
              <w:rPr>
                <w:b/>
                <w:sz w:val="22"/>
                <w:szCs w:val="22"/>
              </w:rPr>
              <w:t>Valor Unitário ($)</w:t>
            </w:r>
          </w:p>
        </w:tc>
        <w:tc>
          <w:tcPr>
            <w:tcW w:w="856" w:type="pct"/>
          </w:tcPr>
          <w:p w14:paraId="68736D4A" w14:textId="77777777" w:rsidR="00B246D1" w:rsidRPr="00BD197B" w:rsidRDefault="00B246D1" w:rsidP="00320F64">
            <w:pPr>
              <w:tabs>
                <w:tab w:val="left" w:pos="0"/>
              </w:tabs>
              <w:spacing w:line="360" w:lineRule="auto"/>
              <w:jc w:val="center"/>
              <w:rPr>
                <w:b/>
                <w:sz w:val="22"/>
                <w:szCs w:val="22"/>
              </w:rPr>
            </w:pPr>
            <w:r w:rsidRPr="00BD197B">
              <w:rPr>
                <w:b/>
                <w:sz w:val="22"/>
                <w:szCs w:val="22"/>
              </w:rPr>
              <w:t>Valor Total ($)</w:t>
            </w:r>
          </w:p>
        </w:tc>
      </w:tr>
      <w:tr w:rsidR="00B246D1" w:rsidRPr="00BD197B" w14:paraId="20008302" w14:textId="77777777" w:rsidTr="00B246D1">
        <w:trPr>
          <w:trHeight w:val="20"/>
        </w:trPr>
        <w:tc>
          <w:tcPr>
            <w:tcW w:w="441" w:type="pct"/>
            <w:vAlign w:val="center"/>
          </w:tcPr>
          <w:p w14:paraId="10A7EC72" w14:textId="77777777" w:rsidR="00B246D1" w:rsidRPr="00BD197B" w:rsidRDefault="00B246D1" w:rsidP="00320F64">
            <w:pPr>
              <w:tabs>
                <w:tab w:val="left" w:pos="0"/>
              </w:tabs>
              <w:spacing w:line="360" w:lineRule="auto"/>
              <w:jc w:val="center"/>
              <w:rPr>
                <w:color w:val="000000"/>
                <w:sz w:val="22"/>
                <w:szCs w:val="22"/>
              </w:rPr>
            </w:pPr>
            <w:r w:rsidRPr="00BD197B">
              <w:rPr>
                <w:color w:val="000000"/>
                <w:sz w:val="22"/>
                <w:szCs w:val="22"/>
              </w:rPr>
              <w:t>01</w:t>
            </w:r>
          </w:p>
        </w:tc>
        <w:tc>
          <w:tcPr>
            <w:tcW w:w="472" w:type="pct"/>
            <w:vAlign w:val="center"/>
          </w:tcPr>
          <w:p w14:paraId="15269A2C" w14:textId="77777777" w:rsidR="00B246D1" w:rsidRPr="00BD197B" w:rsidRDefault="00B246D1" w:rsidP="00320F64">
            <w:pPr>
              <w:tabs>
                <w:tab w:val="left" w:pos="0"/>
              </w:tabs>
              <w:spacing w:line="360" w:lineRule="auto"/>
              <w:jc w:val="center"/>
              <w:rPr>
                <w:sz w:val="22"/>
                <w:szCs w:val="22"/>
              </w:rPr>
            </w:pPr>
            <w:r w:rsidRPr="00BD197B">
              <w:rPr>
                <w:sz w:val="22"/>
                <w:szCs w:val="22"/>
              </w:rPr>
              <w:t>12</w:t>
            </w:r>
          </w:p>
        </w:tc>
        <w:tc>
          <w:tcPr>
            <w:tcW w:w="383" w:type="pct"/>
            <w:vAlign w:val="center"/>
          </w:tcPr>
          <w:p w14:paraId="04F54BC6" w14:textId="77777777" w:rsidR="00B246D1" w:rsidRPr="00BD197B" w:rsidRDefault="00B246D1" w:rsidP="00320F64">
            <w:pPr>
              <w:tabs>
                <w:tab w:val="left" w:pos="0"/>
              </w:tabs>
              <w:spacing w:line="360" w:lineRule="auto"/>
              <w:jc w:val="center"/>
              <w:rPr>
                <w:sz w:val="22"/>
                <w:szCs w:val="22"/>
              </w:rPr>
            </w:pPr>
            <w:r w:rsidRPr="00BD197B">
              <w:rPr>
                <w:sz w:val="22"/>
                <w:szCs w:val="22"/>
              </w:rPr>
              <w:t>Mês</w:t>
            </w:r>
          </w:p>
        </w:tc>
        <w:tc>
          <w:tcPr>
            <w:tcW w:w="1822" w:type="pct"/>
          </w:tcPr>
          <w:p w14:paraId="5168B0D6"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Capacidade de processamento:</w:t>
            </w:r>
            <w:r w:rsidRPr="00BD197B">
              <w:rPr>
                <w:sz w:val="22"/>
                <w:szCs w:val="22"/>
              </w:rPr>
              <w:t xml:space="preserve"> Processador de alto desempenho, com múltiplos núcleos, capaz de suportar a carga de trabalho do ESUS PEC.</w:t>
            </w:r>
          </w:p>
          <w:p w14:paraId="3854EDA4"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sz w:val="22"/>
                <w:szCs w:val="22"/>
              </w:rPr>
              <w:t xml:space="preserve"> </w:t>
            </w:r>
            <w:r w:rsidRPr="00BD197B">
              <w:rPr>
                <w:b/>
                <w:bCs/>
                <w:sz w:val="22"/>
                <w:szCs w:val="22"/>
              </w:rPr>
              <w:t>Memória RAM:</w:t>
            </w:r>
            <w:r w:rsidRPr="00BD197B">
              <w:rPr>
                <w:sz w:val="22"/>
                <w:szCs w:val="22"/>
              </w:rPr>
              <w:t xml:space="preserve"> Mínimo de 4 GB, com possibilidade de escalonamento conforme demanda.</w:t>
            </w:r>
          </w:p>
          <w:p w14:paraId="2D2D75A2"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Armazenamento:</w:t>
            </w:r>
            <w:r w:rsidRPr="00BD197B">
              <w:rPr>
                <w:sz w:val="22"/>
                <w:szCs w:val="22"/>
              </w:rPr>
              <w:t xml:space="preserve"> SSD com capacidade mínima de 128 GB, garantindo alta velocidade de leitura e gravação. </w:t>
            </w:r>
          </w:p>
          <w:p w14:paraId="4406A583"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Segurança:</w:t>
            </w:r>
            <w:r w:rsidRPr="00BD197B">
              <w:rPr>
                <w:sz w:val="22"/>
                <w:szCs w:val="22"/>
              </w:rPr>
              <w:t xml:space="preserve"> Firewall, antivírus e sistemas de backup automatizados (diários e semanais) para garantir a integridade e confidencialidade dos dados. </w:t>
            </w:r>
          </w:p>
          <w:p w14:paraId="4E086E60"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Conectividade:</w:t>
            </w:r>
            <w:r w:rsidRPr="00BD197B">
              <w:rPr>
                <w:sz w:val="22"/>
                <w:szCs w:val="22"/>
              </w:rPr>
              <w:t xml:space="preserve"> Link dedicado de internet com alta disponibilidade (</w:t>
            </w:r>
            <w:proofErr w:type="spellStart"/>
            <w:r w:rsidRPr="00BD197B">
              <w:rPr>
                <w:sz w:val="22"/>
                <w:szCs w:val="22"/>
              </w:rPr>
              <w:t>uptime</w:t>
            </w:r>
            <w:proofErr w:type="spellEnd"/>
            <w:r w:rsidRPr="00BD197B">
              <w:rPr>
                <w:sz w:val="22"/>
                <w:szCs w:val="22"/>
              </w:rPr>
              <w:t xml:space="preserve"> de 99,9%) e banda larga suficiente para suportar o tráfego de dados do sistema.</w:t>
            </w:r>
          </w:p>
          <w:p w14:paraId="347F4645"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Licenciamento:</w:t>
            </w:r>
            <w:r w:rsidRPr="00BD197B">
              <w:rPr>
                <w:sz w:val="22"/>
                <w:szCs w:val="22"/>
              </w:rPr>
              <w:t xml:space="preserve"> Inclusão de licenças necessárias para o </w:t>
            </w:r>
            <w:r w:rsidRPr="00BD197B">
              <w:rPr>
                <w:sz w:val="22"/>
                <w:szCs w:val="22"/>
              </w:rPr>
              <w:lastRenderedPageBreak/>
              <w:t>funcionamento do sistema ESUS PEC.</w:t>
            </w:r>
          </w:p>
          <w:p w14:paraId="11B7A667"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color w:val="000000"/>
                <w:sz w:val="22"/>
                <w:szCs w:val="22"/>
              </w:rPr>
              <w:t>Suporte técnico:</w:t>
            </w:r>
            <w:r w:rsidRPr="00BD197B">
              <w:rPr>
                <w:color w:val="000000"/>
                <w:sz w:val="22"/>
                <w:szCs w:val="22"/>
              </w:rPr>
              <w:t xml:space="preserve"> Serviço de suporte 24/7 para resolução de problemas técnicos, manutenção preventiva e corretiva.</w:t>
            </w:r>
          </w:p>
          <w:p w14:paraId="4D776F05" w14:textId="77777777" w:rsidR="00B246D1" w:rsidRPr="00BD197B" w:rsidRDefault="00B246D1" w:rsidP="00320F64">
            <w:pPr>
              <w:tabs>
                <w:tab w:val="left" w:pos="0"/>
              </w:tabs>
              <w:autoSpaceDE w:val="0"/>
              <w:autoSpaceDN w:val="0"/>
              <w:adjustRightInd w:val="0"/>
              <w:spacing w:line="360" w:lineRule="auto"/>
              <w:ind w:left="-41"/>
              <w:jc w:val="both"/>
              <w:rPr>
                <w:color w:val="000000"/>
                <w:sz w:val="22"/>
                <w:szCs w:val="22"/>
              </w:rPr>
            </w:pPr>
          </w:p>
        </w:tc>
        <w:tc>
          <w:tcPr>
            <w:tcW w:w="1026" w:type="pct"/>
            <w:vAlign w:val="center"/>
          </w:tcPr>
          <w:p w14:paraId="79EAF618" w14:textId="1FE8788F" w:rsidR="00B246D1" w:rsidRPr="00BD197B" w:rsidRDefault="00B246D1" w:rsidP="00B246D1">
            <w:pPr>
              <w:tabs>
                <w:tab w:val="left" w:pos="0"/>
              </w:tabs>
              <w:autoSpaceDE w:val="0"/>
              <w:autoSpaceDN w:val="0"/>
              <w:adjustRightInd w:val="0"/>
              <w:spacing w:line="360" w:lineRule="auto"/>
              <w:jc w:val="center"/>
              <w:rPr>
                <w:color w:val="000000"/>
                <w:sz w:val="22"/>
                <w:szCs w:val="22"/>
              </w:rPr>
            </w:pPr>
            <w:r>
              <w:rPr>
                <w:color w:val="000000"/>
                <w:sz w:val="22"/>
                <w:szCs w:val="22"/>
              </w:rPr>
              <w:lastRenderedPageBreak/>
              <w:t>R$5.150,00</w:t>
            </w:r>
          </w:p>
        </w:tc>
        <w:tc>
          <w:tcPr>
            <w:tcW w:w="856" w:type="pct"/>
            <w:vAlign w:val="center"/>
          </w:tcPr>
          <w:p w14:paraId="45EFEA68" w14:textId="0CBCD8B2" w:rsidR="00B246D1" w:rsidRPr="00BD197B" w:rsidRDefault="00B246D1" w:rsidP="00B246D1">
            <w:pPr>
              <w:tabs>
                <w:tab w:val="left" w:pos="0"/>
              </w:tabs>
              <w:autoSpaceDE w:val="0"/>
              <w:autoSpaceDN w:val="0"/>
              <w:adjustRightInd w:val="0"/>
              <w:spacing w:line="360" w:lineRule="auto"/>
              <w:jc w:val="center"/>
              <w:rPr>
                <w:color w:val="000000"/>
                <w:sz w:val="22"/>
                <w:szCs w:val="22"/>
              </w:rPr>
            </w:pPr>
            <w:r>
              <w:rPr>
                <w:color w:val="000000"/>
                <w:sz w:val="22"/>
                <w:szCs w:val="22"/>
              </w:rPr>
              <w:t>R$</w:t>
            </w:r>
            <w:r w:rsidR="00F239CE">
              <w:rPr>
                <w:color w:val="000000"/>
                <w:sz w:val="22"/>
                <w:szCs w:val="22"/>
              </w:rPr>
              <w:t xml:space="preserve"> </w:t>
            </w:r>
            <w:r>
              <w:rPr>
                <w:color w:val="000000"/>
                <w:sz w:val="22"/>
                <w:szCs w:val="22"/>
              </w:rPr>
              <w:t>61.800,00</w:t>
            </w:r>
          </w:p>
        </w:tc>
      </w:tr>
      <w:bookmarkEnd w:id="2"/>
    </w:tbl>
    <w:p w14:paraId="73CC96F0" w14:textId="77777777" w:rsidR="009B07FE" w:rsidRPr="00C9541B" w:rsidRDefault="009B07FE" w:rsidP="00A40BE9">
      <w:pPr>
        <w:pStyle w:val="PargrafodaLista"/>
        <w:spacing w:line="360" w:lineRule="auto"/>
        <w:ind w:left="0"/>
        <w:jc w:val="both"/>
        <w:rPr>
          <w:sz w:val="22"/>
          <w:szCs w:val="22"/>
        </w:rPr>
      </w:pPr>
    </w:p>
    <w:p w14:paraId="7864C7E2" w14:textId="5171A911" w:rsidR="002A6B16" w:rsidRPr="00C9541B" w:rsidRDefault="00C9541B" w:rsidP="00A40BE9">
      <w:pPr>
        <w:pStyle w:val="PargrafodaLista"/>
        <w:numPr>
          <w:ilvl w:val="1"/>
          <w:numId w:val="7"/>
        </w:numPr>
        <w:spacing w:line="360" w:lineRule="auto"/>
        <w:ind w:left="0" w:firstLine="0"/>
        <w:contextualSpacing w:val="0"/>
        <w:jc w:val="both"/>
        <w:rPr>
          <w:sz w:val="22"/>
          <w:szCs w:val="22"/>
        </w:rPr>
      </w:pPr>
      <w:r w:rsidRPr="00C9541B">
        <w:rPr>
          <w:rFonts w:eastAsia="Calibri"/>
          <w:sz w:val="22"/>
          <w:szCs w:val="22"/>
          <w:lang w:val="pt-BR"/>
        </w:rPr>
        <w:t xml:space="preserve">O prazo de vigência da contratação é de </w:t>
      </w:r>
      <w:r w:rsidR="000B486C">
        <w:rPr>
          <w:rFonts w:eastAsia="Calibri"/>
          <w:sz w:val="22"/>
          <w:szCs w:val="22"/>
          <w:lang w:val="pt-BR"/>
        </w:rPr>
        <w:t>12</w:t>
      </w:r>
      <w:r>
        <w:rPr>
          <w:rFonts w:eastAsia="Calibri"/>
          <w:sz w:val="22"/>
          <w:szCs w:val="22"/>
          <w:lang w:val="pt-BR"/>
        </w:rPr>
        <w:t xml:space="preserve"> (</w:t>
      </w:r>
      <w:r w:rsidR="000B486C">
        <w:rPr>
          <w:rFonts w:eastAsia="Calibri"/>
          <w:sz w:val="22"/>
          <w:szCs w:val="22"/>
          <w:lang w:val="pt-BR"/>
        </w:rPr>
        <w:t>doze</w:t>
      </w:r>
      <w:r>
        <w:rPr>
          <w:rFonts w:eastAsia="Calibri"/>
          <w:sz w:val="22"/>
          <w:szCs w:val="22"/>
          <w:lang w:val="pt-BR"/>
        </w:rPr>
        <w:t>) meses,</w:t>
      </w:r>
      <w:r w:rsidRPr="00C9541B">
        <w:rPr>
          <w:rFonts w:eastAsia="Calibri"/>
          <w:sz w:val="22"/>
          <w:szCs w:val="22"/>
          <w:lang w:val="pt-BR"/>
        </w:rPr>
        <w:t xml:space="preserve"> contados do(a) </w:t>
      </w:r>
      <w:r>
        <w:rPr>
          <w:rFonts w:eastAsia="Calibri"/>
          <w:sz w:val="22"/>
          <w:szCs w:val="22"/>
          <w:lang w:val="pt-BR"/>
        </w:rPr>
        <w:t>data de assinatura</w:t>
      </w:r>
      <w:r w:rsidRPr="00C9541B">
        <w:rPr>
          <w:rFonts w:eastAsia="Calibri"/>
          <w:sz w:val="22"/>
          <w:szCs w:val="22"/>
          <w:lang w:val="pt-BR"/>
        </w:rPr>
        <w:t>, na forma do artigo 105 da Lei n° 14.133, de 2021</w:t>
      </w:r>
      <w:r w:rsidR="001A27B9" w:rsidRPr="00C9541B">
        <w:rPr>
          <w:rFonts w:eastAsia="Calibri"/>
          <w:sz w:val="22"/>
          <w:szCs w:val="22"/>
        </w:rPr>
        <w:t>.</w:t>
      </w:r>
    </w:p>
    <w:p w14:paraId="2C98D0BE" w14:textId="77777777" w:rsidR="00A07113" w:rsidRPr="00C9541B" w:rsidRDefault="001A27B9"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FUNDAMENTAÇÃO E DESCRIÇÃO DA NECESSIDADE DA CONTRATAÇÃO </w:t>
      </w:r>
    </w:p>
    <w:p w14:paraId="48B7281D" w14:textId="6164288A" w:rsidR="00A07113" w:rsidRPr="00C9541B" w:rsidRDefault="002211E6" w:rsidP="00A40BE9">
      <w:pPr>
        <w:pStyle w:val="PargrafodaLista"/>
        <w:numPr>
          <w:ilvl w:val="1"/>
          <w:numId w:val="7"/>
        </w:numPr>
        <w:spacing w:line="360" w:lineRule="auto"/>
        <w:ind w:left="0" w:firstLine="0"/>
        <w:contextualSpacing w:val="0"/>
        <w:jc w:val="both"/>
        <w:rPr>
          <w:sz w:val="22"/>
          <w:szCs w:val="22"/>
        </w:rPr>
      </w:pPr>
      <w:r w:rsidRPr="00C9541B">
        <w:rPr>
          <w:sz w:val="22"/>
          <w:szCs w:val="22"/>
          <w:lang w:val="pt-BR"/>
        </w:rPr>
        <w:t>O objeto da contratação não está previsto no Plano de Contratações Anual 2024.</w:t>
      </w:r>
    </w:p>
    <w:p w14:paraId="136DDA22" w14:textId="6FA838BB" w:rsidR="00032F62" w:rsidRPr="00C9541B" w:rsidRDefault="009E7965"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DA FUNDAMENTAÇÃO DA CONTRATAÇÃO </w:t>
      </w:r>
    </w:p>
    <w:p w14:paraId="5E2D8835" w14:textId="09091314"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O Sistema ESUS/PEC (e-SUS Atenção Primária à Saúde) é uma plataforma essencial para a gestão de dados e informações no âmbito da saúde pública, permitindo o registro, o acompanhamento e a análise das atividades realizadas nas unidades de saúde. Sua implementação requer infraestrutura robusta e tecnologia de ponta para garantir o bom funcionamento do sistema, a integridade e a confiabilidade dos dados, além da conformidade com as exigências do Ministério da Saúde.</w:t>
      </w:r>
    </w:p>
    <w:p w14:paraId="124EEA35"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 escolha por hospedagem na nuvem oferece vantagens como escalabilidade, segurança e alta disponibilidade, fundamentais para o adequado desempenho do sistema em diferentes cenários e com volumes variados de dados, assegurando que a plataforma esteja sempre acessível e em conformidade com as necessidades do município. Além disso, a infraestrutura em nuvem possibilita maior agilidade na implementação e gestão do sistema, sem a necessidade de grandes investimentos em equipamentos locais, o que gera economia para os cofres públicos.</w:t>
      </w:r>
    </w:p>
    <w:p w14:paraId="3D3EE882"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As ferramentas de monitoramento são essenciais para garantir o acompanhamento constante do desempenho do sistema, permitindo a detecção precoce de problemas técnicos e a implementação de correções de forma proativa. Já os cálculos de indicadores são fundamentais para a gestão da saúde pública, pois possibilitam a avaliação de resultados e o acompanhamento das metas e indicadores estabelecidos para a Atenção Primária à Saúde.</w:t>
      </w:r>
    </w:p>
    <w:p w14:paraId="610FF2BE"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 equipe de suporte dedicada é crucial para assegurar a continuidade da operação do sistema, oferecendo suporte técnico especializado em tempo hábil e resolvendo problemas que possam comprometer o funcionamento adequado da plataforma, evitando interrupções que impactem a qualidade do atendimento à população.</w:t>
      </w:r>
    </w:p>
    <w:p w14:paraId="70655B16" w14:textId="298DC248" w:rsidR="00396E9D"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 xml:space="preserve">Portanto, a contratação deste objeto se justifica pela necessidade de garantir a eficiência e a operacionalidade do Sistema ESUS/PEC, de forma a melhorar a gestão da saúde pública no município de </w:t>
      </w:r>
      <w:r w:rsidRPr="00AB7093">
        <w:rPr>
          <w:sz w:val="22"/>
          <w:szCs w:val="22"/>
        </w:rPr>
        <w:lastRenderedPageBreak/>
        <w:t>Catuji/MG, com foco na precisão dos dados, na segurança das informações e no atendimento contínuo e especializado à população.</w:t>
      </w:r>
    </w:p>
    <w:p w14:paraId="649A4C9C" w14:textId="585020E6" w:rsidR="0020153A" w:rsidRPr="00C9541B" w:rsidRDefault="0020153A" w:rsidP="00A40BE9">
      <w:pPr>
        <w:pStyle w:val="PargrafodaLista"/>
        <w:numPr>
          <w:ilvl w:val="0"/>
          <w:numId w:val="7"/>
        </w:numPr>
        <w:spacing w:line="360" w:lineRule="auto"/>
        <w:ind w:left="0" w:firstLine="0"/>
        <w:contextualSpacing w:val="0"/>
        <w:rPr>
          <w:b/>
          <w:sz w:val="22"/>
          <w:szCs w:val="22"/>
        </w:rPr>
      </w:pPr>
      <w:r w:rsidRPr="00C9541B">
        <w:rPr>
          <w:b/>
          <w:sz w:val="22"/>
          <w:szCs w:val="22"/>
        </w:rPr>
        <w:t>DETALHAMENTO DO OBJETO E DOS REQUISITOS DA CONTRATAÇÃO</w:t>
      </w:r>
    </w:p>
    <w:p w14:paraId="13C1B28B" w14:textId="77777777"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atendimento deverá ser realizado de forma presencial e remota; </w:t>
      </w:r>
    </w:p>
    <w:p w14:paraId="08EB36FF" w14:textId="6D663A9F"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A carga horária mínima a ser realizada de forma presencial mensalmente deverá ser de 08 horas; </w:t>
      </w:r>
    </w:p>
    <w:p w14:paraId="42A98677" w14:textId="12BDA945"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remoto será realizado via telefone, e-mail e outras formas de comunicações possíveis, desde que possam ser devidamente comprovadas posteriormente a realização; </w:t>
      </w:r>
    </w:p>
    <w:p w14:paraId="7C98550C" w14:textId="57DDDD81"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de assistência remoto 24 horas por dia, 7 dias por semana para situações envolvendo dúvidas ou problemas relacionados ao sistema </w:t>
      </w:r>
      <w:r w:rsidR="00360474">
        <w:rPr>
          <w:sz w:val="22"/>
          <w:szCs w:val="22"/>
          <w:lang w:val="pt-BR"/>
        </w:rPr>
        <w:t>do servidor de hospedagem na nuvem do sistema ESUS/PEC</w:t>
      </w:r>
      <w:r w:rsidRPr="00C9541B">
        <w:rPr>
          <w:sz w:val="22"/>
          <w:szCs w:val="22"/>
          <w:lang w:val="pt-BR"/>
        </w:rPr>
        <w:t xml:space="preserve">, backup diário (2x ao dia), com disponibilização de cópia do banco de dados no servidor local e em servidor da empresa proporcionando mais segurança. </w:t>
      </w:r>
    </w:p>
    <w:p w14:paraId="1F3D17C5" w14:textId="5DDF9B79" w:rsidR="00EA4982" w:rsidRPr="00C9541B" w:rsidRDefault="00EA4982" w:rsidP="00A40BE9">
      <w:pPr>
        <w:pStyle w:val="PargrafodaLista"/>
        <w:numPr>
          <w:ilvl w:val="1"/>
          <w:numId w:val="7"/>
        </w:numPr>
        <w:spacing w:line="360" w:lineRule="auto"/>
        <w:ind w:left="0" w:firstLine="0"/>
        <w:jc w:val="both"/>
        <w:rPr>
          <w:sz w:val="22"/>
          <w:szCs w:val="22"/>
        </w:rPr>
      </w:pPr>
      <w:r w:rsidRPr="00C9541B">
        <w:rPr>
          <w:rFonts w:eastAsia="Calibri"/>
          <w:sz w:val="22"/>
          <w:szCs w:val="22"/>
        </w:rPr>
        <w:t>Não se aplicam à presente contratação os critérios de sustentabilidade estabelecidos na Instrução Normativa nº 01/2010 STI/MPOG, bem como no Decreto nº 7.746/2012 que estabelece critérios, práticas e diretrizes para a promoção do desenvolvimento nacional sustentável e a Lei º 12.305/2010 que institui a política de resíduos sólidos.</w:t>
      </w:r>
    </w:p>
    <w:p w14:paraId="5C0BEDEC" w14:textId="56292E46" w:rsidR="0088383C"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Não haverá exigência da garantia da contratação dos </w:t>
      </w:r>
      <w:proofErr w:type="spellStart"/>
      <w:r w:rsidRPr="00C9541B">
        <w:rPr>
          <w:rFonts w:eastAsia="Calibri"/>
          <w:sz w:val="22"/>
          <w:szCs w:val="22"/>
        </w:rPr>
        <w:t>arts</w:t>
      </w:r>
      <w:proofErr w:type="spellEnd"/>
      <w:r w:rsidRPr="00C9541B">
        <w:rPr>
          <w:rFonts w:eastAsia="Calibri"/>
          <w:sz w:val="22"/>
          <w:szCs w:val="22"/>
        </w:rPr>
        <w:t>. 96 e seguintes da Lei nº 14.133/21</w:t>
      </w:r>
      <w:r w:rsidR="00EA6557" w:rsidRPr="00C9541B">
        <w:rPr>
          <w:rFonts w:eastAsia="Calibri"/>
          <w:sz w:val="22"/>
          <w:szCs w:val="22"/>
          <w:lang w:val="pt-BR"/>
        </w:rPr>
        <w:t>.</w:t>
      </w:r>
    </w:p>
    <w:p w14:paraId="02AAFA8F" w14:textId="0478E112" w:rsidR="00EA4982" w:rsidRPr="00C9541B" w:rsidRDefault="00EA4982" w:rsidP="00A40BE9">
      <w:pPr>
        <w:pStyle w:val="PargrafodaLista"/>
        <w:numPr>
          <w:ilvl w:val="1"/>
          <w:numId w:val="7"/>
        </w:numPr>
        <w:spacing w:line="360" w:lineRule="auto"/>
        <w:ind w:left="709" w:hanging="709"/>
        <w:jc w:val="both"/>
        <w:rPr>
          <w:rFonts w:eastAsia="Calibri"/>
          <w:sz w:val="22"/>
          <w:szCs w:val="22"/>
        </w:rPr>
      </w:pPr>
      <w:r w:rsidRPr="00C9541B">
        <w:rPr>
          <w:rFonts w:eastAsia="Calibri"/>
          <w:sz w:val="22"/>
          <w:szCs w:val="22"/>
        </w:rPr>
        <w:t>Não será admitida a subcontratação do objeto contratual.</w:t>
      </w:r>
    </w:p>
    <w:p w14:paraId="04E115BD" w14:textId="6C246104" w:rsidR="00EA4982" w:rsidRPr="00C9541B" w:rsidRDefault="00EA4982" w:rsidP="00A40BE9">
      <w:pPr>
        <w:pStyle w:val="PargrafodaLista"/>
        <w:numPr>
          <w:ilvl w:val="1"/>
          <w:numId w:val="7"/>
        </w:numPr>
        <w:tabs>
          <w:tab w:val="left" w:pos="0"/>
        </w:tabs>
        <w:spacing w:line="360" w:lineRule="auto"/>
        <w:ind w:left="709" w:hanging="709"/>
        <w:jc w:val="both"/>
        <w:rPr>
          <w:rFonts w:eastAsia="Calibri"/>
          <w:b/>
          <w:sz w:val="22"/>
          <w:szCs w:val="22"/>
        </w:rPr>
      </w:pPr>
      <w:r w:rsidRPr="00C9541B">
        <w:rPr>
          <w:rFonts w:eastAsia="Calibri"/>
          <w:sz w:val="22"/>
          <w:szCs w:val="22"/>
        </w:rPr>
        <w:t>Não há necessidade de realização de avaliação prévia do local de execução dos serviços.</w:t>
      </w:r>
    </w:p>
    <w:p w14:paraId="499B4088" w14:textId="49722F55" w:rsidR="006035ED" w:rsidRPr="00C9541B" w:rsidRDefault="006035ED"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DA EXECUÇÃO CONTRATUAL</w:t>
      </w:r>
    </w:p>
    <w:p w14:paraId="0D101D12" w14:textId="3D46856D" w:rsidR="006035ED" w:rsidRPr="00C9541B" w:rsidRDefault="006035ED" w:rsidP="00A40BE9">
      <w:pPr>
        <w:pStyle w:val="PargrafodaLista"/>
        <w:numPr>
          <w:ilvl w:val="1"/>
          <w:numId w:val="7"/>
        </w:numPr>
        <w:spacing w:line="360" w:lineRule="auto"/>
        <w:ind w:left="0" w:firstLine="0"/>
        <w:contextualSpacing w:val="0"/>
        <w:jc w:val="both"/>
        <w:rPr>
          <w:sz w:val="22"/>
          <w:szCs w:val="22"/>
        </w:rPr>
      </w:pPr>
      <w:r w:rsidRPr="00C9541B">
        <w:rPr>
          <w:sz w:val="22"/>
          <w:szCs w:val="22"/>
        </w:rPr>
        <w:t>A execução do objeto seguirá a seguinte dinâmica:</w:t>
      </w:r>
    </w:p>
    <w:p w14:paraId="3E380412" w14:textId="5E6A8B84" w:rsidR="006035ED" w:rsidRPr="00C9541B" w:rsidRDefault="006035ED"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Início da execução do objeto:</w:t>
      </w:r>
      <w:r w:rsidR="00183B4C" w:rsidRPr="00C9541B">
        <w:rPr>
          <w:sz w:val="22"/>
          <w:szCs w:val="22"/>
          <w:lang w:eastAsia="x-none"/>
        </w:rPr>
        <w:t xml:space="preserve"> </w:t>
      </w:r>
      <w:r w:rsidR="0049759E" w:rsidRPr="00C9541B">
        <w:rPr>
          <w:sz w:val="22"/>
          <w:szCs w:val="22"/>
          <w:lang w:eastAsia="x-none"/>
        </w:rPr>
        <w:t>Imediato</w:t>
      </w:r>
      <w:r w:rsidR="00183B4C" w:rsidRPr="00C9541B">
        <w:rPr>
          <w:sz w:val="22"/>
          <w:szCs w:val="22"/>
          <w:lang w:eastAsia="x-none"/>
        </w:rPr>
        <w:t>, após a emissão da ordem de serviço</w:t>
      </w:r>
      <w:r w:rsidR="00C15DF2" w:rsidRPr="00C9541B">
        <w:rPr>
          <w:sz w:val="22"/>
          <w:szCs w:val="22"/>
          <w:lang w:eastAsia="x-none"/>
        </w:rPr>
        <w:t xml:space="preserve">. </w:t>
      </w:r>
    </w:p>
    <w:p w14:paraId="1C0497BD" w14:textId="528E1BDC" w:rsidR="0049759E"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eastAsia="x-none"/>
        </w:rPr>
        <w:t>Realizar uma reunião inicial para alinhar expectativas, apresentar a equipe envolvida e discutir o plano de trabalho;</w:t>
      </w:r>
    </w:p>
    <w:p w14:paraId="60A2010D" w14:textId="68BC0DB9" w:rsidR="000D21D6"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Estabelecer um cronograma detalhado com prazos para cada etapa da execução</w:t>
      </w:r>
      <w:r w:rsidR="00D13A75">
        <w:rPr>
          <w:sz w:val="22"/>
          <w:szCs w:val="22"/>
          <w:lang w:eastAsia="x-none"/>
        </w:rPr>
        <w:t>;</w:t>
      </w:r>
    </w:p>
    <w:p w14:paraId="5AC3A3EE" w14:textId="77777777" w:rsidR="00544325"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Designar profissionais da Secretaria Municipal de Saúde e da empresa contratada que serão responsáveis pelo acompanhamento das atividades</w:t>
      </w:r>
      <w:r w:rsidRPr="00C9541B">
        <w:rPr>
          <w:sz w:val="22"/>
          <w:szCs w:val="22"/>
          <w:lang w:eastAsia="x-none"/>
        </w:rPr>
        <w:t>;</w:t>
      </w:r>
    </w:p>
    <w:p w14:paraId="1207F766" w14:textId="11675B42" w:rsidR="0049759E" w:rsidRPr="00C9541B" w:rsidRDefault="005D0780"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Realizar avaliações mensais dos resultados alcançados, com reuniões para discutir os dados e ajustes a serem feitos</w:t>
      </w:r>
      <w:r w:rsidRPr="00C9541B">
        <w:rPr>
          <w:sz w:val="22"/>
          <w:szCs w:val="22"/>
          <w:lang w:eastAsia="x-none"/>
        </w:rPr>
        <w:t>;</w:t>
      </w:r>
      <w:r w:rsidR="00D13A75">
        <w:rPr>
          <w:sz w:val="22"/>
          <w:szCs w:val="22"/>
          <w:lang w:eastAsia="x-none"/>
        </w:rPr>
        <w:t xml:space="preserve"> </w:t>
      </w:r>
    </w:p>
    <w:p w14:paraId="7346742B" w14:textId="4981AE50" w:rsidR="00D13A75" w:rsidRPr="00D13A75" w:rsidRDefault="00D13A75" w:rsidP="00D13A75">
      <w:pPr>
        <w:numPr>
          <w:ilvl w:val="2"/>
          <w:numId w:val="7"/>
        </w:numPr>
        <w:spacing w:line="360" w:lineRule="auto"/>
        <w:ind w:left="0" w:firstLine="0"/>
        <w:jc w:val="both"/>
        <w:rPr>
          <w:sz w:val="22"/>
          <w:szCs w:val="22"/>
          <w:lang w:val="x-none" w:eastAsia="x-none"/>
        </w:rPr>
      </w:pPr>
      <w:r>
        <w:rPr>
          <w:sz w:val="22"/>
          <w:szCs w:val="22"/>
          <w:lang w:eastAsia="x-none"/>
        </w:rPr>
        <w:t xml:space="preserve">Para a </w:t>
      </w:r>
      <w:r w:rsidRPr="00D13A75">
        <w:rPr>
          <w:b/>
          <w:bCs/>
          <w:sz w:val="22"/>
          <w:szCs w:val="22"/>
          <w:lang w:val="x-none" w:eastAsia="x-none"/>
        </w:rPr>
        <w:t>Hospedagem na Nuvem do Sistema ESUS/PEC:</w:t>
      </w:r>
      <w:r w:rsidRPr="00D13A75">
        <w:rPr>
          <w:sz w:val="22"/>
          <w:szCs w:val="22"/>
          <w:lang w:eastAsia="x-none"/>
        </w:rPr>
        <w:t xml:space="preserve"> </w:t>
      </w:r>
      <w:r>
        <w:rPr>
          <w:sz w:val="22"/>
          <w:szCs w:val="22"/>
          <w:lang w:eastAsia="x-none"/>
        </w:rPr>
        <w:t xml:space="preserve">Deverá </w:t>
      </w:r>
      <w:r w:rsidRPr="00D13A75">
        <w:rPr>
          <w:sz w:val="22"/>
          <w:szCs w:val="22"/>
          <w:lang w:val="x-none" w:eastAsia="x-none"/>
        </w:rPr>
        <w:t>realizar a instalação, configuração e manutenção do servidor de hospedagem na nuvem para o sistema ESUS/PEC, garantindo a alta disponibilidade, segurança e performance do ambiente.</w:t>
      </w:r>
      <w:r w:rsidRPr="00D13A75">
        <w:rPr>
          <w:sz w:val="22"/>
          <w:szCs w:val="22"/>
          <w:lang w:eastAsia="x-none"/>
        </w:rPr>
        <w:t xml:space="preserve"> </w:t>
      </w:r>
      <w:r w:rsidRPr="00D13A75">
        <w:rPr>
          <w:sz w:val="22"/>
          <w:szCs w:val="22"/>
          <w:lang w:val="x-none" w:eastAsia="x-none"/>
        </w:rPr>
        <w:t>Assegurar que a infraestrutura de nuvem esteja adequadamente dimensionada para suportar o volume de dados gerado pela utilização do sistema e garantir a escalabilidade conforme a necessidade do município.</w:t>
      </w:r>
      <w:r>
        <w:rPr>
          <w:sz w:val="22"/>
          <w:szCs w:val="22"/>
          <w:lang w:eastAsia="x-none"/>
        </w:rPr>
        <w:t xml:space="preserve"> </w:t>
      </w:r>
      <w:r w:rsidRPr="00D13A75">
        <w:rPr>
          <w:sz w:val="22"/>
          <w:szCs w:val="22"/>
          <w:lang w:val="x-none" w:eastAsia="x-none"/>
        </w:rPr>
        <w:t>Monitorar constantemente a performance do servidor e garantir a disponibilidade do sistema 24/7, com backups regulares e recuperação de desastres em caso de falhas.</w:t>
      </w:r>
      <w:r>
        <w:rPr>
          <w:sz w:val="22"/>
          <w:szCs w:val="22"/>
          <w:lang w:eastAsia="x-none"/>
        </w:rPr>
        <w:t xml:space="preserve"> </w:t>
      </w:r>
    </w:p>
    <w:p w14:paraId="0F0918E5" w14:textId="4A7BEDB9" w:rsidR="00D13A75" w:rsidRPr="00D13A75" w:rsidRDefault="00D13A75" w:rsidP="00A44C73">
      <w:pPr>
        <w:numPr>
          <w:ilvl w:val="2"/>
          <w:numId w:val="7"/>
        </w:numPr>
        <w:spacing w:line="360" w:lineRule="auto"/>
        <w:ind w:left="0" w:firstLine="0"/>
        <w:jc w:val="both"/>
        <w:rPr>
          <w:sz w:val="22"/>
          <w:szCs w:val="22"/>
          <w:lang w:val="x-none" w:eastAsia="x-none"/>
        </w:rPr>
      </w:pPr>
      <w:r w:rsidRPr="00D13A75">
        <w:rPr>
          <w:sz w:val="22"/>
          <w:szCs w:val="22"/>
          <w:lang w:eastAsia="x-none"/>
        </w:rPr>
        <w:lastRenderedPageBreak/>
        <w:t xml:space="preserve">Para as </w:t>
      </w:r>
      <w:r w:rsidRPr="00D13A75">
        <w:rPr>
          <w:b/>
          <w:bCs/>
        </w:rPr>
        <w:t>Ferramentas de Monitoramento:</w:t>
      </w:r>
      <w:r w:rsidRPr="00D13A75">
        <w:rPr>
          <w:sz w:val="22"/>
          <w:szCs w:val="22"/>
        </w:rPr>
        <w:t xml:space="preserve"> Implantar e configurar as ferramentas de monitoramento do sistema, realizando a análise contínua da infraestrutura e do desempenho do ESUS/PEC. Monitorar indicadores de desempenho e gerar relatórios regulares sobre o status do sistema, identificando eventuais falhas e propondo soluções corretivas de forma proativa.</w:t>
      </w:r>
      <w:r>
        <w:rPr>
          <w:sz w:val="22"/>
          <w:szCs w:val="22"/>
        </w:rPr>
        <w:t xml:space="preserve"> </w:t>
      </w:r>
      <w:r w:rsidRPr="00D13A75">
        <w:rPr>
          <w:sz w:val="22"/>
          <w:szCs w:val="22"/>
        </w:rPr>
        <w:t>Estabelecer alertas e protocolos de resposta rápida para situações de instabilidade ou falhas no sistema, visando minimizar impactos e garantir o funcionamento contínuo.</w:t>
      </w:r>
    </w:p>
    <w:p w14:paraId="0F5BABC0" w14:textId="21DF0E33" w:rsidR="00D13A75" w:rsidRPr="00804920" w:rsidRDefault="00D13A75" w:rsidP="00782A23">
      <w:pPr>
        <w:numPr>
          <w:ilvl w:val="2"/>
          <w:numId w:val="7"/>
        </w:numPr>
        <w:spacing w:line="360" w:lineRule="auto"/>
        <w:ind w:left="0" w:firstLine="0"/>
        <w:jc w:val="both"/>
        <w:rPr>
          <w:sz w:val="22"/>
          <w:szCs w:val="22"/>
          <w:lang w:val="x-none" w:eastAsia="x-none"/>
        </w:rPr>
      </w:pPr>
      <w:r w:rsidRPr="00D13A75">
        <w:rPr>
          <w:sz w:val="22"/>
          <w:szCs w:val="22"/>
          <w:lang w:eastAsia="x-none"/>
        </w:rPr>
        <w:t xml:space="preserve">Para o </w:t>
      </w:r>
      <w:r w:rsidRPr="00D13A75">
        <w:rPr>
          <w:b/>
          <w:bCs/>
          <w:sz w:val="22"/>
          <w:szCs w:val="22"/>
          <w:lang w:val="x-none" w:eastAsia="x-none"/>
        </w:rPr>
        <w:t>Cálculo de Indicadores:</w:t>
      </w:r>
      <w:r w:rsidRPr="00D13A75">
        <w:rPr>
          <w:b/>
          <w:bCs/>
          <w:sz w:val="22"/>
          <w:szCs w:val="22"/>
          <w:lang w:eastAsia="x-none"/>
        </w:rPr>
        <w:t xml:space="preserve"> </w:t>
      </w:r>
      <w:r w:rsidRPr="00D13A75">
        <w:rPr>
          <w:sz w:val="22"/>
          <w:szCs w:val="22"/>
          <w:lang w:eastAsia="x-none"/>
        </w:rPr>
        <w:t>Terá que garantir a correta implementação e execução das ferramentas e processos de cálculo de indicadores, de acordo com os parâmetros e exigências do Ministério da Saúde. Realizar análises periódicas dos indicadores gerados pelo sistema, fornecendo relatórios que possibilitem o acompanhamento e a avaliação das metas de saúde pública, incluindo indicadores de desempenho da Atenção Primária à Saúde. Suporte técnico para ajustes e parametrizações necessárias, de acordo com a evolução das políticas de saúde ou a solicitação da gestão municipal.</w:t>
      </w:r>
    </w:p>
    <w:p w14:paraId="014B85B3" w14:textId="738641D7" w:rsidR="00804920" w:rsidRPr="00804920" w:rsidRDefault="00804920" w:rsidP="00804920">
      <w:pPr>
        <w:numPr>
          <w:ilvl w:val="2"/>
          <w:numId w:val="7"/>
        </w:numPr>
        <w:spacing w:line="360" w:lineRule="auto"/>
        <w:ind w:left="0" w:firstLine="0"/>
        <w:jc w:val="both"/>
        <w:rPr>
          <w:sz w:val="22"/>
          <w:szCs w:val="22"/>
          <w:lang w:eastAsia="x-none"/>
        </w:rPr>
      </w:pPr>
      <w:r w:rsidRPr="00804920">
        <w:rPr>
          <w:sz w:val="22"/>
          <w:szCs w:val="22"/>
          <w:lang w:eastAsia="x-none"/>
        </w:rPr>
        <w:t xml:space="preserve">Para o </w:t>
      </w:r>
      <w:r w:rsidRPr="00804920">
        <w:rPr>
          <w:b/>
          <w:bCs/>
          <w:sz w:val="22"/>
          <w:szCs w:val="22"/>
          <w:lang w:eastAsia="x-none"/>
        </w:rPr>
        <w:t xml:space="preserve">Suporte Técnico Dedicado: </w:t>
      </w:r>
      <w:r w:rsidRPr="00804920">
        <w:rPr>
          <w:sz w:val="22"/>
          <w:szCs w:val="22"/>
          <w:lang w:eastAsia="x-none"/>
        </w:rPr>
        <w:t>Deverá disponibilizar uma equipe de suporte técnico qualificada e com disponibilidade imediata para atendimento a qualquer problema relacionado ao sistema ESUS/PEC, com resposta dentro de prazos estabelecidos no contrato. Oferecer treinamentos periódicos para os servidores municipais que operam o sistema, garantindo que eles estejam atualizados sobre novas funcionalidades, mudanças e boas práticas. Prestar manutenção preventiva e corretiva, garantindo que qualquer falha técnica no sistema seja solucionada rapidamente, sem comprometer a integridade e a confiabilidade dos dados.</w:t>
      </w:r>
      <w:r>
        <w:rPr>
          <w:sz w:val="22"/>
          <w:szCs w:val="22"/>
          <w:lang w:eastAsia="x-none"/>
        </w:rPr>
        <w:t xml:space="preserve">  </w:t>
      </w:r>
      <w:r w:rsidRPr="00804920">
        <w:rPr>
          <w:sz w:val="22"/>
          <w:szCs w:val="22"/>
          <w:lang w:eastAsia="x-none"/>
        </w:rPr>
        <w:t>Implementar melhorias contínuas no sistema, com a adaptação às novas necessidades do município e atualizações exigidas pelos órgãos de saúde pública.</w:t>
      </w:r>
    </w:p>
    <w:p w14:paraId="6E2D4994" w14:textId="461D55A0" w:rsidR="00804920" w:rsidRPr="00804920" w:rsidRDefault="00804920" w:rsidP="00804920">
      <w:pPr>
        <w:numPr>
          <w:ilvl w:val="2"/>
          <w:numId w:val="7"/>
        </w:numPr>
        <w:spacing w:line="360" w:lineRule="auto"/>
        <w:ind w:left="0" w:firstLine="0"/>
        <w:jc w:val="both"/>
        <w:rPr>
          <w:sz w:val="22"/>
          <w:szCs w:val="22"/>
          <w:lang w:eastAsia="x-none"/>
        </w:rPr>
      </w:pPr>
      <w:r>
        <w:rPr>
          <w:sz w:val="22"/>
          <w:szCs w:val="22"/>
          <w:lang w:eastAsia="x-none"/>
        </w:rPr>
        <w:t xml:space="preserve"> Para o </w:t>
      </w:r>
      <w:r w:rsidRPr="00804920">
        <w:rPr>
          <w:b/>
          <w:bCs/>
          <w:sz w:val="22"/>
          <w:szCs w:val="22"/>
          <w:lang w:eastAsia="x-none"/>
        </w:rPr>
        <w:t>Relatórios e Auditoria:</w:t>
      </w:r>
      <w:r w:rsidRPr="00804920">
        <w:rPr>
          <w:sz w:val="22"/>
          <w:szCs w:val="22"/>
          <w:lang w:eastAsia="x-none"/>
        </w:rPr>
        <w:t xml:space="preserve"> </w:t>
      </w:r>
      <w:r>
        <w:rPr>
          <w:sz w:val="22"/>
          <w:szCs w:val="22"/>
          <w:lang w:eastAsia="x-none"/>
        </w:rPr>
        <w:t>O prepotente deverá f</w:t>
      </w:r>
      <w:r w:rsidRPr="00804920">
        <w:rPr>
          <w:sz w:val="22"/>
          <w:szCs w:val="22"/>
          <w:lang w:eastAsia="x-none"/>
        </w:rPr>
        <w:t>ornecer relatórios regulares sobre o desempenho do sistema, monitoramento, resolução de incidentes e melhorias implementadas, com detalhes sobre as ações realizadas e os resultados alcançados.</w:t>
      </w:r>
      <w:r>
        <w:rPr>
          <w:sz w:val="22"/>
          <w:szCs w:val="22"/>
          <w:lang w:eastAsia="x-none"/>
        </w:rPr>
        <w:t xml:space="preserve"> </w:t>
      </w:r>
      <w:r w:rsidRPr="00804920">
        <w:rPr>
          <w:sz w:val="22"/>
          <w:szCs w:val="22"/>
          <w:lang w:eastAsia="x-none"/>
        </w:rPr>
        <w:t>Realizar auditorias periódicas nos processos e na infraestrutura, garantindo que os serviços estejam em conformidade com as normas e diretrizes estabelecidas pelo Ministério da Saúde e pela Lei Geral de Proteção de Dados (LGPD).</w:t>
      </w:r>
    </w:p>
    <w:p w14:paraId="7F9A74AC" w14:textId="627D12C8" w:rsidR="000D21D6" w:rsidRPr="00D13A75" w:rsidRDefault="000D21D6" w:rsidP="00D13A75">
      <w:pPr>
        <w:numPr>
          <w:ilvl w:val="2"/>
          <w:numId w:val="7"/>
        </w:numPr>
        <w:spacing w:line="360" w:lineRule="auto"/>
        <w:ind w:left="0" w:firstLine="0"/>
        <w:jc w:val="both"/>
        <w:rPr>
          <w:sz w:val="22"/>
          <w:szCs w:val="22"/>
          <w:lang w:val="x-none" w:eastAsia="x-none"/>
        </w:rPr>
      </w:pPr>
      <w:r w:rsidRPr="00D13A75">
        <w:rPr>
          <w:sz w:val="22"/>
          <w:szCs w:val="22"/>
          <w:lang w:val="x-none" w:eastAsia="x-none"/>
        </w:rPr>
        <w:t>Executar os serviços ao nível de interesse da Contratante;</w:t>
      </w:r>
    </w:p>
    <w:p w14:paraId="637AE178"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Manter técnicos em serviço com qualidade técnica;</w:t>
      </w:r>
    </w:p>
    <w:p w14:paraId="7C28A3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Ter responsabilidade técnica pelos serviços realizados;</w:t>
      </w:r>
    </w:p>
    <w:p w14:paraId="3E15E0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Assumir a responsabilidade pela boa execução deste contrato;</w:t>
      </w:r>
    </w:p>
    <w:p w14:paraId="0CB3999C" w14:textId="2B998F4D" w:rsidR="006F43E8" w:rsidRPr="00C9541B" w:rsidRDefault="002104C6" w:rsidP="00A40BE9">
      <w:pPr>
        <w:pStyle w:val="PargrafodaLista"/>
        <w:numPr>
          <w:ilvl w:val="1"/>
          <w:numId w:val="7"/>
        </w:numPr>
        <w:spacing w:line="360" w:lineRule="auto"/>
        <w:ind w:left="0" w:firstLine="0"/>
        <w:jc w:val="both"/>
        <w:rPr>
          <w:iCs/>
          <w:sz w:val="22"/>
          <w:szCs w:val="22"/>
        </w:rPr>
      </w:pPr>
      <w:r w:rsidRPr="00C9541B">
        <w:rPr>
          <w:iCs/>
          <w:sz w:val="22"/>
          <w:szCs w:val="22"/>
          <w:lang w:val="pt-BR"/>
        </w:rPr>
        <w:t>Os serviços deverão ser realizados de maneira devidamente programada, levando-se em consideração os</w:t>
      </w:r>
      <w:r w:rsidR="006F43E8" w:rsidRPr="00C9541B">
        <w:rPr>
          <w:iCs/>
          <w:sz w:val="22"/>
          <w:szCs w:val="22"/>
        </w:rPr>
        <w:t xml:space="preserve"> </w:t>
      </w:r>
      <w:r w:rsidRPr="00C9541B">
        <w:rPr>
          <w:iCs/>
          <w:sz w:val="22"/>
          <w:szCs w:val="22"/>
          <w:lang w:val="pt-BR"/>
        </w:rPr>
        <w:t>horários de funcionamento dos órgãos, atendendo à legislação, normas técnicas e resoluções em vigor</w:t>
      </w:r>
      <w:r w:rsidR="006F43E8" w:rsidRPr="00C9541B">
        <w:rPr>
          <w:iCs/>
          <w:sz w:val="22"/>
          <w:szCs w:val="22"/>
        </w:rPr>
        <w:t xml:space="preserve">. </w:t>
      </w:r>
    </w:p>
    <w:p w14:paraId="10AEB7A9" w14:textId="4F18ACF0" w:rsidR="006F43E8" w:rsidRPr="00C9541B" w:rsidRDefault="006F43E8"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A execução do serviço deve assegurar o funcionamento regular e continuo das atividades do órgão e as</w:t>
      </w:r>
      <w:r w:rsidRPr="00C9541B">
        <w:rPr>
          <w:iCs/>
          <w:sz w:val="22"/>
          <w:szCs w:val="22"/>
          <w:lang w:eastAsia="x-none"/>
        </w:rPr>
        <w:t xml:space="preserve"> </w:t>
      </w:r>
      <w:r w:rsidRPr="00C9541B">
        <w:rPr>
          <w:iCs/>
          <w:sz w:val="22"/>
          <w:szCs w:val="22"/>
          <w:lang w:val="x-none" w:eastAsia="x-none"/>
        </w:rPr>
        <w:t>características do prédio, garantindo a segurança dos usuários.</w:t>
      </w:r>
    </w:p>
    <w:p w14:paraId="1E2B318E" w14:textId="02E8ABDE" w:rsidR="006035ED"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eastAsia="x-none"/>
        </w:rPr>
        <w:lastRenderedPageBreak/>
        <w:t>Não serão necessários procedimentos de transição e finalização do contrato devido às características do objeto.</w:t>
      </w:r>
    </w:p>
    <w:p w14:paraId="29B0C162" w14:textId="77777777" w:rsidR="00630D9F" w:rsidRPr="00C9541B" w:rsidRDefault="00AC0437" w:rsidP="00A40BE9">
      <w:pPr>
        <w:pStyle w:val="PargrafodaLista"/>
        <w:numPr>
          <w:ilvl w:val="0"/>
          <w:numId w:val="7"/>
        </w:numPr>
        <w:spacing w:line="360" w:lineRule="auto"/>
        <w:ind w:left="0" w:firstLine="0"/>
        <w:contextualSpacing w:val="0"/>
        <w:jc w:val="both"/>
        <w:rPr>
          <w:b/>
          <w:iCs/>
          <w:sz w:val="22"/>
          <w:szCs w:val="22"/>
        </w:rPr>
      </w:pPr>
      <w:r w:rsidRPr="00C9541B">
        <w:rPr>
          <w:b/>
          <w:sz w:val="22"/>
          <w:szCs w:val="22"/>
        </w:rPr>
        <w:t xml:space="preserve">DA </w:t>
      </w:r>
      <w:r w:rsidR="001A27B9" w:rsidRPr="00C9541B">
        <w:rPr>
          <w:b/>
          <w:sz w:val="22"/>
          <w:szCs w:val="22"/>
        </w:rPr>
        <w:t xml:space="preserve">GESTÃO DO CONTRATO </w:t>
      </w:r>
    </w:p>
    <w:p w14:paraId="3B83C5CF"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5" w:name="art116"/>
      <w:bookmarkEnd w:id="5"/>
    </w:p>
    <w:p w14:paraId="67B5E4FB"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bookmarkStart w:id="6" w:name="art117§2"/>
      <w:bookmarkEnd w:id="6"/>
      <w:r w:rsidRPr="00C9541B">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órgão ou entidade poderá convocar representante da empresa para adoção de providências que devam ser cumpridas de imediato.</w:t>
      </w:r>
    </w:p>
    <w:p w14:paraId="678B8780" w14:textId="03AFE364" w:rsidR="0041360E"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execução do contrato deverá ser acompanhada e fiscalizada pelo(s) fiscal(</w:t>
      </w:r>
      <w:proofErr w:type="spellStart"/>
      <w:r w:rsidRPr="00C9541B">
        <w:rPr>
          <w:rFonts w:eastAsia="Calibri"/>
          <w:sz w:val="22"/>
          <w:szCs w:val="22"/>
          <w:lang w:val="pt-BR"/>
        </w:rPr>
        <w:t>is</w:t>
      </w:r>
      <w:proofErr w:type="spellEnd"/>
      <w:r w:rsidRPr="00C9541B">
        <w:rPr>
          <w:rFonts w:eastAsia="Calibri"/>
          <w:sz w:val="22"/>
          <w:szCs w:val="22"/>
          <w:lang w:val="pt-BR"/>
        </w:rPr>
        <w:t>) do contrato, ou pelos respectivos substitutos.</w:t>
      </w:r>
    </w:p>
    <w:p w14:paraId="0B80863F" w14:textId="656777F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lastRenderedPageBreak/>
        <w:t>O fiscal técnico do contrato comunicará ao gestor do contrato, em tempo hábil, o término do contrato sob sua responsabilidade, com vistas à tempestiva renovação ou à prorrogação contratual</w:t>
      </w:r>
      <w:r w:rsidRPr="00C9541B">
        <w:rPr>
          <w:rFonts w:eastAsia="Calibri"/>
          <w:sz w:val="22"/>
          <w:szCs w:val="22"/>
          <w:lang w:val="pt-BR"/>
        </w:rPr>
        <w:t>.</w:t>
      </w:r>
    </w:p>
    <w:p w14:paraId="28134443" w14:textId="4DF7821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C9541B">
        <w:rPr>
          <w:rFonts w:eastAsia="Calibri"/>
          <w:sz w:val="22"/>
          <w:szCs w:val="22"/>
          <w:lang w:val="pt-BR"/>
        </w:rPr>
        <w:t>.</w:t>
      </w:r>
    </w:p>
    <w:p w14:paraId="201D010D" w14:textId="4AD627DD"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C9541B">
        <w:rPr>
          <w:rFonts w:eastAsia="Calibri"/>
          <w:sz w:val="22"/>
          <w:szCs w:val="22"/>
          <w:lang w:val="pt-BR"/>
        </w:rPr>
        <w:t>.</w:t>
      </w:r>
    </w:p>
    <w:p w14:paraId="38EA176B" w14:textId="6003B297"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C9541B">
        <w:rPr>
          <w:rFonts w:eastAsia="Calibri"/>
          <w:sz w:val="22"/>
          <w:szCs w:val="22"/>
          <w:lang w:val="pt-BR"/>
        </w:rPr>
        <w:t>.</w:t>
      </w:r>
    </w:p>
    <w:p w14:paraId="0791420F" w14:textId="7D0047B8"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C9541B">
        <w:rPr>
          <w:rFonts w:eastAsia="Calibri"/>
          <w:sz w:val="22"/>
          <w:szCs w:val="22"/>
          <w:lang w:val="pt-BR"/>
        </w:rPr>
        <w:t>.</w:t>
      </w:r>
      <w:r w:rsidRPr="00C9541B">
        <w:rPr>
          <w:rFonts w:eastAsia="Calibri"/>
          <w:sz w:val="22"/>
          <w:szCs w:val="22"/>
        </w:rPr>
        <w:t xml:space="preserve"> </w:t>
      </w:r>
    </w:p>
    <w:p w14:paraId="5FECB5AF" w14:textId="08F3C011"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C9541B" w:rsidRDefault="001E4E2E" w:rsidP="00A40BE9">
      <w:pPr>
        <w:pStyle w:val="PargrafodaLista"/>
        <w:numPr>
          <w:ilvl w:val="0"/>
          <w:numId w:val="7"/>
        </w:numPr>
        <w:spacing w:line="360" w:lineRule="auto"/>
        <w:ind w:left="0" w:firstLine="0"/>
        <w:contextualSpacing w:val="0"/>
        <w:jc w:val="both"/>
        <w:rPr>
          <w:rFonts w:eastAsia="Calibri"/>
          <w:b/>
          <w:sz w:val="22"/>
          <w:szCs w:val="22"/>
        </w:rPr>
      </w:pPr>
      <w:r w:rsidRPr="00C9541B">
        <w:rPr>
          <w:rFonts w:eastAsia="Calibri"/>
          <w:b/>
          <w:sz w:val="22"/>
          <w:szCs w:val="22"/>
        </w:rPr>
        <w:t>PAGAMENTO</w:t>
      </w:r>
    </w:p>
    <w:p w14:paraId="041BAC78" w14:textId="5F23EBCA"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A avaliação da execução do objeto utilizará </w:t>
      </w:r>
      <w:r w:rsidRPr="00C9541B">
        <w:rPr>
          <w:rFonts w:eastAsia="Calibri"/>
          <w:sz w:val="22"/>
          <w:szCs w:val="22"/>
          <w:lang w:val="pt-BR"/>
        </w:rPr>
        <w:t>o</w:t>
      </w:r>
      <w:r w:rsidRPr="00C9541B">
        <w:rPr>
          <w:rFonts w:eastAsia="Calibri"/>
          <w:sz w:val="22"/>
          <w:szCs w:val="22"/>
        </w:rPr>
        <w:t xml:space="preserve"> disposto neste item.</w:t>
      </w:r>
    </w:p>
    <w:p w14:paraId="34B4283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lastRenderedPageBreak/>
        <w:t>não produzir os resultados acordados,</w:t>
      </w:r>
    </w:p>
    <w:p w14:paraId="5910F029"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executar, ou não executar com a qualidade mínima exigida as atividades contratadas; ou</w:t>
      </w:r>
      <w:r w:rsidRPr="00C9541B">
        <w:rPr>
          <w:rFonts w:eastAsia="Calibri"/>
          <w:sz w:val="22"/>
          <w:szCs w:val="22"/>
          <w:lang w:val="pt-BR"/>
        </w:rPr>
        <w:t xml:space="preserve"> </w:t>
      </w:r>
    </w:p>
    <w:p w14:paraId="79DA3B51"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utilizar materiais e recursos humanos exigidos para a execução do serviço, ou utilizá-los com qualidade ou quantidade inferior à demandada.</w:t>
      </w:r>
    </w:p>
    <w:p w14:paraId="2DEA930F" w14:textId="77777777" w:rsidR="00681DA0"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 aferição da execução contratual para fins de pagamento considerará os seguintes critérios:</w:t>
      </w:r>
    </w:p>
    <w:p w14:paraId="666ACAA4" w14:textId="77B32C8C" w:rsidR="00681DA0" w:rsidRPr="00C9541B" w:rsidRDefault="00681DA0"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Pagamento por serviço prestado, conforme aprovação do projeto junto ao Corpo de Bombeiros do Estado</w:t>
      </w:r>
      <w:r w:rsidRPr="00C9541B">
        <w:rPr>
          <w:rFonts w:eastAsia="Calibri"/>
          <w:sz w:val="22"/>
          <w:szCs w:val="22"/>
          <w:lang w:val="pt-BR"/>
        </w:rPr>
        <w:t>.</w:t>
      </w:r>
    </w:p>
    <w:p w14:paraId="713232E6"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serão recebidos provisoriamente, no prazo de 15 (quinze) dias, pelos fiscais técnico e administrativo, mediante termos detalhados, quando verificado o cumprimento das exigências de caráter técnico e administrativo.</w:t>
      </w:r>
    </w:p>
    <w:p w14:paraId="2DD79A1E"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fiscal setorial do contrato, quando houver, realizará o recebimento provisório sob o ponto de vista técnico e administrativo.</w:t>
      </w:r>
    </w:p>
    <w:p w14:paraId="77EAECA5"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 xml:space="preserve">Os serviços serão recebidos definitivamente no prazo de 15 (quinze) dias, contados do recebimento provisório, por servidor ou comissão designada pela autoridade competente, após a verificação da qualidade e </w:t>
      </w:r>
      <w:r w:rsidRPr="00C9541B">
        <w:rPr>
          <w:rFonts w:eastAsia="Calibri"/>
          <w:sz w:val="22"/>
          <w:szCs w:val="22"/>
          <w:lang w:val="pt-BR"/>
        </w:rPr>
        <w:lastRenderedPageBreak/>
        <w:t>quantidade do serviço e consequente aceitação mediante termo detalhado, obedecendo os seguintes procedimentos:</w:t>
      </w:r>
    </w:p>
    <w:p w14:paraId="7688D9AC"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C9541B">
        <w:rPr>
          <w:rFonts w:eastAsia="Calibri"/>
          <w:sz w:val="22"/>
          <w:szCs w:val="22"/>
          <w:lang w:val="pt-BR"/>
        </w:rPr>
        <w:t>.</w:t>
      </w:r>
    </w:p>
    <w:p w14:paraId="7B13982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Termo Detalhado para efeito de recebimento definitivo dos serviços prestados, com base nos relatórios e documentações apresentadas; e</w:t>
      </w:r>
    </w:p>
    <w:p w14:paraId="4B8D494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Comunicar a empresa para que emita a Nota Fiscal ou Fatura, com o valor exato dimensionado pela fiscalização.</w:t>
      </w:r>
    </w:p>
    <w:p w14:paraId="0640EC62"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C9541B">
        <w:rPr>
          <w:rFonts w:eastAsia="Calibri"/>
          <w:sz w:val="22"/>
          <w:szCs w:val="22"/>
        </w:rPr>
        <w:t>nte</w:t>
      </w:r>
      <w:r w:rsidRPr="00C9541B">
        <w:rPr>
          <w:rFonts w:eastAsia="Calibri"/>
          <w:sz w:val="22"/>
          <w:szCs w:val="22"/>
        </w:rPr>
        <w:t xml:space="preserve"> à parcela incontroversa da execução do objeto, para efeito de liquidação e pagamento.</w:t>
      </w:r>
    </w:p>
    <w:p w14:paraId="6EFE5E8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a)</w:t>
      </w:r>
      <w:r w:rsidRPr="00C9541B">
        <w:rPr>
          <w:rFonts w:eastAsia="Calibri"/>
          <w:sz w:val="22"/>
          <w:szCs w:val="22"/>
          <w:lang w:val="pt-BR"/>
        </w:rPr>
        <w:tab/>
        <w:t>o prazo de validade;</w:t>
      </w:r>
    </w:p>
    <w:p w14:paraId="2C48D77D"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b)</w:t>
      </w:r>
      <w:r w:rsidRPr="00C9541B">
        <w:rPr>
          <w:rFonts w:eastAsia="Calibri"/>
          <w:sz w:val="22"/>
          <w:szCs w:val="22"/>
          <w:lang w:val="pt-BR"/>
        </w:rPr>
        <w:tab/>
        <w:t>a data da emissão;</w:t>
      </w:r>
    </w:p>
    <w:p w14:paraId="017FA29E"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c)</w:t>
      </w:r>
      <w:r w:rsidRPr="00C9541B">
        <w:rPr>
          <w:rFonts w:eastAsia="Calibri"/>
          <w:sz w:val="22"/>
          <w:szCs w:val="22"/>
          <w:lang w:val="pt-BR"/>
        </w:rPr>
        <w:tab/>
        <w:t>os dados do contrato e do órgão contratante;</w:t>
      </w:r>
    </w:p>
    <w:p w14:paraId="188E4777"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d)</w:t>
      </w:r>
      <w:r w:rsidRPr="00C9541B">
        <w:rPr>
          <w:rFonts w:eastAsia="Calibri"/>
          <w:sz w:val="22"/>
          <w:szCs w:val="22"/>
          <w:lang w:val="pt-BR"/>
        </w:rPr>
        <w:tab/>
        <w:t>o período respectivo de execução do contrato;</w:t>
      </w:r>
    </w:p>
    <w:p w14:paraId="25585F53"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e)</w:t>
      </w:r>
      <w:r w:rsidRPr="00C9541B">
        <w:rPr>
          <w:rFonts w:eastAsia="Calibri"/>
          <w:sz w:val="22"/>
          <w:szCs w:val="22"/>
          <w:lang w:val="pt-BR"/>
        </w:rPr>
        <w:tab/>
        <w:t>o valor a pagar; e</w:t>
      </w:r>
    </w:p>
    <w:p w14:paraId="4A4DAFE2"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f)</w:t>
      </w:r>
      <w:r w:rsidRPr="00C9541B">
        <w:rPr>
          <w:rFonts w:eastAsia="Calibri"/>
          <w:sz w:val="22"/>
          <w:szCs w:val="22"/>
          <w:lang w:val="pt-BR"/>
        </w:rPr>
        <w:tab/>
        <w:t>eventual destaque do valor de retenções tributárias cabíveis.</w:t>
      </w:r>
    </w:p>
    <w:p w14:paraId="21614031"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lastRenderedPageBreak/>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Havendo a efetiva execução do objeto, os pagamentos serão realizados normalmente, até que se decida pela rescisão do contrato, caso o contratado não regularize sua situação junto ao SICAF</w:t>
      </w:r>
      <w:r w:rsidRPr="00C9541B">
        <w:rPr>
          <w:rFonts w:eastAsia="Calibri"/>
          <w:sz w:val="22"/>
          <w:szCs w:val="22"/>
          <w:lang w:val="pt-BR"/>
        </w:rPr>
        <w:t>.</w:t>
      </w:r>
    </w:p>
    <w:p w14:paraId="32A4978B" w14:textId="271539A4"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realizado através de ordem bancária, para crédito em banco, agência e conta corrente indicados pelo contratado.</w:t>
      </w:r>
    </w:p>
    <w:p w14:paraId="0B1D8E5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considerada data do pagamento o dia em que constar como emitida a ordem bancária para pagamento.</w:t>
      </w:r>
    </w:p>
    <w:p w14:paraId="07EA43F3"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do pagamento, será efetuada a retenção tributária prevista na legislação aplicável.</w:t>
      </w:r>
    </w:p>
    <w:p w14:paraId="413D786D"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C9541B" w:rsidRDefault="001A27B9" w:rsidP="00A40BE9">
      <w:pPr>
        <w:pStyle w:val="PargrafodaLista"/>
        <w:numPr>
          <w:ilvl w:val="0"/>
          <w:numId w:val="7"/>
        </w:numPr>
        <w:spacing w:line="360" w:lineRule="auto"/>
        <w:ind w:left="0" w:firstLine="0"/>
        <w:contextualSpacing w:val="0"/>
        <w:jc w:val="both"/>
        <w:rPr>
          <w:rFonts w:eastAsia="Calibri"/>
          <w:b/>
          <w:sz w:val="22"/>
          <w:szCs w:val="22"/>
        </w:rPr>
      </w:pPr>
      <w:r w:rsidRPr="00C9541B">
        <w:rPr>
          <w:b/>
          <w:sz w:val="22"/>
          <w:szCs w:val="22"/>
        </w:rPr>
        <w:t xml:space="preserve">FORMA E CRITÉRIOS DE SELEÇÃO DO FORNECEDOR </w:t>
      </w:r>
    </w:p>
    <w:p w14:paraId="7B45CE0B" w14:textId="19776CD5" w:rsidR="00DE6B92" w:rsidRPr="00C9541B" w:rsidRDefault="00DE6B92" w:rsidP="00DE6B92">
      <w:pPr>
        <w:pStyle w:val="PargrafodaLista"/>
        <w:numPr>
          <w:ilvl w:val="1"/>
          <w:numId w:val="7"/>
        </w:numPr>
        <w:tabs>
          <w:tab w:val="left" w:pos="0"/>
        </w:tabs>
        <w:spacing w:line="360" w:lineRule="auto"/>
        <w:ind w:left="0" w:firstLine="0"/>
        <w:jc w:val="both"/>
        <w:rPr>
          <w:rFonts w:eastAsia="Calibri"/>
          <w:sz w:val="22"/>
          <w:szCs w:val="22"/>
        </w:rPr>
      </w:pPr>
      <w:r w:rsidRPr="00C9541B">
        <w:rPr>
          <w:rFonts w:eastAsia="Calibri"/>
          <w:iCs/>
          <w:sz w:val="22"/>
          <w:szCs w:val="22"/>
        </w:rPr>
        <w:t xml:space="preserve">O </w:t>
      </w:r>
      <w:r w:rsidRPr="00C9541B">
        <w:rPr>
          <w:rFonts w:eastAsia="Calibri"/>
          <w:sz w:val="22"/>
          <w:szCs w:val="22"/>
        </w:rPr>
        <w:t xml:space="preserve">contratado </w:t>
      </w:r>
      <w:r w:rsidRPr="00C9541B">
        <w:rPr>
          <w:rFonts w:eastAsia="Calibri"/>
          <w:iCs/>
          <w:sz w:val="22"/>
          <w:szCs w:val="22"/>
        </w:rPr>
        <w:t xml:space="preserve">será selecionado por meio da realização de procedimento de dispensa de licitação, na forma eletrônica, com fundamento na hipótese do art. 75, inciso </w:t>
      </w:r>
      <w:r w:rsidRPr="00C9541B">
        <w:rPr>
          <w:rFonts w:eastAsia="Calibri"/>
          <w:iCs/>
          <w:sz w:val="22"/>
          <w:szCs w:val="22"/>
          <w:lang w:val="pt-BR"/>
        </w:rPr>
        <w:t>II</w:t>
      </w:r>
      <w:r w:rsidRPr="00C9541B">
        <w:rPr>
          <w:rFonts w:eastAsia="Calibri"/>
          <w:iCs/>
          <w:sz w:val="22"/>
          <w:szCs w:val="22"/>
        </w:rPr>
        <w:t xml:space="preserve"> da Lei nº 14.133/2021, que culminará com a seleção da proposta de </w:t>
      </w:r>
      <w:r w:rsidRPr="00C9541B">
        <w:rPr>
          <w:rFonts w:eastAsia="Calibri"/>
          <w:iCs/>
          <w:sz w:val="22"/>
          <w:szCs w:val="22"/>
          <w:lang w:val="pt-BR"/>
        </w:rPr>
        <w:t>menor preço por item.</w:t>
      </w:r>
    </w:p>
    <w:p w14:paraId="677E21A5" w14:textId="788206E5" w:rsidR="001C1E0F" w:rsidRPr="00C9541B" w:rsidRDefault="001C1E0F" w:rsidP="00A40BE9">
      <w:pPr>
        <w:pStyle w:val="PargrafodaLista"/>
        <w:numPr>
          <w:ilvl w:val="1"/>
          <w:numId w:val="7"/>
        </w:numPr>
        <w:tabs>
          <w:tab w:val="left" w:pos="0"/>
        </w:tabs>
        <w:spacing w:line="360" w:lineRule="auto"/>
        <w:ind w:left="0" w:firstLine="0"/>
        <w:contextualSpacing w:val="0"/>
        <w:jc w:val="both"/>
        <w:rPr>
          <w:rFonts w:eastAsia="Calibri"/>
          <w:b/>
          <w:sz w:val="22"/>
          <w:szCs w:val="22"/>
        </w:rPr>
      </w:pPr>
      <w:r w:rsidRPr="00C9541B">
        <w:rPr>
          <w:iCs/>
          <w:sz w:val="22"/>
          <w:szCs w:val="22"/>
        </w:rPr>
        <w:lastRenderedPageBreak/>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iCs/>
          <w:sz w:val="22"/>
          <w:szCs w:val="22"/>
          <w:lang w:val="pt-PT"/>
        </w:rPr>
        <w:t>Cadastro Nacional de Empresas Inidôneas e Suspensas - CEIS, mantido pela Controladoria-Geral da União (</w:t>
      </w:r>
      <w:r w:rsidRPr="00C9541B">
        <w:rPr>
          <w:bCs/>
          <w:iCs/>
          <w:sz w:val="22"/>
          <w:szCs w:val="22"/>
          <w:lang w:val="pt-PT"/>
        </w:rPr>
        <w:t xml:space="preserve">www.portaldatransparencia.gov.br/ceis);  </w:t>
      </w:r>
    </w:p>
    <w:p w14:paraId="3413B00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Lista de Inidôneos mantida pelo Tribunal de Contas da União - TCU; </w:t>
      </w:r>
    </w:p>
    <w:p w14:paraId="4A7D31F2"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bCs/>
          <w:iCs/>
          <w:sz w:val="22"/>
          <w:szCs w:val="22"/>
          <w:lang w:val="pt-PT"/>
        </w:rPr>
      </w:pPr>
      <w:r w:rsidRPr="00C9541B">
        <w:rPr>
          <w:bCs/>
          <w:iCs/>
          <w:sz w:val="22"/>
          <w:szCs w:val="22"/>
          <w:lang w:val="pt-PT"/>
        </w:rPr>
        <w:t>Para a consulta de fornecedores pessoa jurídica poderá haver a substituição das consultas das alíneas “a”, “b” e “c” acima pela Consulta Consolidada de Pessoa Jurídica do TCU (</w:t>
      </w:r>
      <w:r w:rsidR="006940D2">
        <w:fldChar w:fldCharType="begin"/>
      </w:r>
      <w:r w:rsidR="006940D2">
        <w:instrText xml:space="preserve"> HYPERLINK "https://certidoesapf.apps.tcu.gov.br/" </w:instrText>
      </w:r>
      <w:r w:rsidR="006940D2">
        <w:fldChar w:fldCharType="separate"/>
      </w:r>
      <w:r w:rsidRPr="00C9541B">
        <w:rPr>
          <w:rStyle w:val="Hyperlink"/>
          <w:bCs/>
          <w:iCs/>
          <w:sz w:val="22"/>
          <w:szCs w:val="22"/>
          <w:lang w:val="pt-PT"/>
        </w:rPr>
        <w:t>https://certidoesapf.apps.tcu.gov.br/</w:t>
      </w:r>
      <w:r w:rsidR="006940D2">
        <w:rPr>
          <w:rStyle w:val="Hyperlink"/>
          <w:bCs/>
          <w:iCs/>
          <w:sz w:val="22"/>
          <w:szCs w:val="22"/>
          <w:lang w:val="pt-PT"/>
        </w:rPr>
        <w:fldChar w:fldCharType="end"/>
      </w:r>
      <w:r w:rsidRPr="00C9541B">
        <w:rPr>
          <w:bCs/>
          <w:iCs/>
          <w:sz w:val="22"/>
          <w:szCs w:val="22"/>
          <w:lang w:val="pt-PT"/>
        </w:rPr>
        <w:t>).</w:t>
      </w:r>
    </w:p>
    <w:p w14:paraId="5D24F334"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A tentativa de burla será verificada por meio dos vínculos societários, linhas de fornecimento similares, dentre outros.</w:t>
      </w:r>
    </w:p>
    <w:p w14:paraId="2C1121A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O fornecedor será convocado para manifestação previamente a uma eventual negativa de contratação.</w:t>
      </w:r>
    </w:p>
    <w:p w14:paraId="5E312409"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Não serão aceitos documentos de habilitação com indicação de CNPJ/CPF diferentes, salvo aqueles legalmente permitidos.</w:t>
      </w:r>
    </w:p>
    <w:p w14:paraId="6648A85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Para fins de contratação, deverá o fornecedor comprovar os seguintes requisitos de habilitação.</w:t>
      </w:r>
    </w:p>
    <w:p w14:paraId="0A46544A" w14:textId="77777777" w:rsidR="00696867" w:rsidRPr="00C9541B" w:rsidRDefault="00696867" w:rsidP="00A40BE9">
      <w:pPr>
        <w:pStyle w:val="PargrafodaLista"/>
        <w:numPr>
          <w:ilvl w:val="2"/>
          <w:numId w:val="7"/>
        </w:numPr>
        <w:spacing w:line="360" w:lineRule="auto"/>
        <w:ind w:left="0" w:firstLine="0"/>
        <w:jc w:val="both"/>
        <w:rPr>
          <w:sz w:val="22"/>
          <w:szCs w:val="22"/>
        </w:rPr>
      </w:pPr>
      <w:r w:rsidRPr="00C9541B">
        <w:rPr>
          <w:b/>
          <w:sz w:val="22"/>
          <w:szCs w:val="22"/>
        </w:rPr>
        <w:t>Pessoa física:</w:t>
      </w:r>
      <w:r w:rsidRPr="00C9541B">
        <w:rPr>
          <w:sz w:val="22"/>
          <w:szCs w:val="22"/>
        </w:rPr>
        <w:t xml:space="preserve"> cédula de identidade (RG) ou documento equivalente que, por força de lei, tenha validade para fins de identificação em todo o território nacional;</w:t>
      </w:r>
    </w:p>
    <w:p w14:paraId="3B6EE27F" w14:textId="3BF1BA29"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iCs/>
          <w:sz w:val="22"/>
          <w:szCs w:val="22"/>
        </w:rPr>
        <w:t>Empresário individual</w:t>
      </w:r>
      <w:r w:rsidRPr="00C9541B">
        <w:rPr>
          <w:iCs/>
          <w:sz w:val="22"/>
          <w:szCs w:val="22"/>
        </w:rPr>
        <w:t>: inscrição no Registro Público de Empresas Mercantis, a cargo da Junta Comercial da respectiva sede;</w:t>
      </w:r>
    </w:p>
    <w:p w14:paraId="27F3F64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sz w:val="22"/>
          <w:szCs w:val="22"/>
        </w:rPr>
        <w:lastRenderedPageBreak/>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empresária, sociedade limitada unipessoal – SLU ou sociedade identificada como empresa individual de responsabilidade limitada - EIRELI</w:t>
      </w:r>
      <w:r w:rsidRPr="00C9541B">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simples</w:t>
      </w:r>
      <w:r w:rsidRPr="00C9541B">
        <w:rPr>
          <w:sz w:val="22"/>
          <w:szCs w:val="22"/>
        </w:rPr>
        <w:t>: inscrição do ato constitutivo no Registro Civil de Pessoas Jurídicas do local de sua sede, acompanhada de documento comprobatório de seus administradores;</w:t>
      </w:r>
    </w:p>
    <w:p w14:paraId="2732A813"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Filial, sucursal ou agência</w:t>
      </w:r>
      <w:r w:rsidRPr="00C9541B">
        <w:rPr>
          <w:sz w:val="22"/>
          <w:szCs w:val="22"/>
        </w:rPr>
        <w:t xml:space="preserve"> </w:t>
      </w:r>
      <w:r w:rsidRPr="00C9541B">
        <w:rPr>
          <w:b/>
          <w:sz w:val="22"/>
          <w:szCs w:val="22"/>
        </w:rPr>
        <w:t>de sociedade simples ou empresária</w:t>
      </w:r>
      <w:r w:rsidRPr="00C9541B">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231CD1A3"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Cs/>
          <w:iCs/>
          <w:sz w:val="22"/>
          <w:szCs w:val="22"/>
        </w:rPr>
        <w:t xml:space="preserve">Os </w:t>
      </w:r>
      <w:r w:rsidRPr="00C9541B">
        <w:rPr>
          <w:iCs/>
          <w:sz w:val="22"/>
          <w:szCs w:val="22"/>
        </w:rPr>
        <w:t>documentos</w:t>
      </w:r>
      <w:r w:rsidRPr="00C9541B">
        <w:rPr>
          <w:bCs/>
          <w:iCs/>
          <w:sz w:val="22"/>
          <w:szCs w:val="22"/>
        </w:rPr>
        <w:t xml:space="preserve"> apresentados deverão estar acompanhados de todas as alterações ou da consolidação respectiva.</w:t>
      </w:r>
    </w:p>
    <w:p w14:paraId="4311BCFE" w14:textId="77777777" w:rsidR="00696867" w:rsidRPr="00C9541B" w:rsidRDefault="00696867" w:rsidP="00A40BE9">
      <w:pPr>
        <w:pStyle w:val="PargrafodaLista"/>
        <w:numPr>
          <w:ilvl w:val="2"/>
          <w:numId w:val="7"/>
        </w:numPr>
        <w:spacing w:line="360" w:lineRule="auto"/>
        <w:ind w:left="0" w:firstLine="0"/>
        <w:rPr>
          <w:iCs/>
          <w:sz w:val="22"/>
          <w:szCs w:val="22"/>
          <w:lang w:val="pt-BR"/>
        </w:rPr>
      </w:pPr>
      <w:r w:rsidRPr="00C9541B">
        <w:rPr>
          <w:iCs/>
          <w:sz w:val="22"/>
          <w:szCs w:val="22"/>
          <w:lang w:val="pt-BR"/>
        </w:rPr>
        <w:t>Prova de inscrição no Cadastro Nacional de Pessoas Jurídicas ou no Cadastro de Pessoas Físicas, conforme o caso;</w:t>
      </w:r>
    </w:p>
    <w:p w14:paraId="2A0EA8C2"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o Fundo de Garantia do Tempo de Serviço (FGTS);</w:t>
      </w:r>
      <w:bookmarkStart w:id="7" w:name="_Hlk161899632"/>
    </w:p>
    <w:p w14:paraId="61DA199D"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7"/>
    </w:p>
    <w:p w14:paraId="071585E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8" w:name="_Hlk161295820"/>
    </w:p>
    <w:p w14:paraId="3EB0FE5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Estadual do domicílio ou sede do fornecedor, relativa à atividade em cujo exercício contrata ou concorre</w:t>
      </w:r>
      <w:bookmarkEnd w:id="8"/>
      <w:r w:rsidRPr="00C9541B">
        <w:rPr>
          <w:sz w:val="22"/>
          <w:szCs w:val="22"/>
        </w:rPr>
        <w:t>;</w:t>
      </w:r>
    </w:p>
    <w:p w14:paraId="41BAB38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Municipal do domicílio ou sede do fornecedor, relativa à atividade em cujo exercício contrata ou concorre</w:t>
      </w:r>
    </w:p>
    <w:p w14:paraId="3286835C"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103885E2" w:rsidR="0032056D" w:rsidRPr="00E448A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lastRenderedPageBreak/>
        <w:t xml:space="preserve">O </w:t>
      </w:r>
      <w:r w:rsidRPr="00E448AB">
        <w:rPr>
          <w:sz w:val="22"/>
          <w:szCs w:val="22"/>
        </w:rPr>
        <w:t>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387539CA" w:rsidR="0032056D" w:rsidRPr="00E448AB" w:rsidRDefault="0032056D" w:rsidP="004A07C3">
      <w:pPr>
        <w:pStyle w:val="PargrafodaLista"/>
        <w:numPr>
          <w:ilvl w:val="2"/>
          <w:numId w:val="7"/>
        </w:numPr>
        <w:spacing w:line="360" w:lineRule="auto"/>
        <w:ind w:left="0" w:firstLine="0"/>
        <w:contextualSpacing w:val="0"/>
        <w:jc w:val="both"/>
        <w:rPr>
          <w:iCs/>
          <w:sz w:val="22"/>
          <w:szCs w:val="22"/>
          <w:lang w:val="pt-PT"/>
        </w:rPr>
      </w:pPr>
      <w:r w:rsidRPr="00E448AB">
        <w:rPr>
          <w:sz w:val="22"/>
          <w:szCs w:val="22"/>
        </w:rPr>
        <w:t>Certidão negativa de falência expedida pelo distribuidor da sede do fornecedor</w:t>
      </w:r>
      <w:r w:rsidR="00696867" w:rsidRPr="00E448AB">
        <w:rPr>
          <w:sz w:val="22"/>
          <w:szCs w:val="22"/>
          <w:lang w:val="pt-BR"/>
        </w:rPr>
        <w:t>.</w:t>
      </w:r>
    </w:p>
    <w:p w14:paraId="55057153" w14:textId="017EBA33" w:rsidR="00AC4A8D" w:rsidRPr="00AC4A8D" w:rsidRDefault="00E448AB" w:rsidP="00387AA9">
      <w:pPr>
        <w:pStyle w:val="PargrafodaLista"/>
        <w:numPr>
          <w:ilvl w:val="2"/>
          <w:numId w:val="7"/>
        </w:numPr>
        <w:spacing w:line="360" w:lineRule="auto"/>
        <w:ind w:left="0" w:firstLine="0"/>
        <w:contextualSpacing w:val="0"/>
        <w:jc w:val="both"/>
        <w:rPr>
          <w:iCs/>
          <w:sz w:val="22"/>
          <w:szCs w:val="22"/>
          <w:lang w:val="pt-PT"/>
        </w:rPr>
      </w:pPr>
      <w:r w:rsidRPr="00AC4A8D">
        <w:rPr>
          <w:sz w:val="22"/>
          <w:szCs w:val="22"/>
        </w:rPr>
        <w:t>Comprovação de aptidão da proponente, mediante apresentação de 01 (um) atestado fornecidos por pessoas jurídicas de direito público ou privado, de desempenho de atividades pertinentes e compatíveis com o objeto da presente licitação.</w:t>
      </w:r>
      <w:r w:rsidR="00AC4A8D">
        <w:rPr>
          <w:sz w:val="22"/>
          <w:szCs w:val="22"/>
          <w:lang w:val="pt-BR"/>
        </w:rPr>
        <w:t xml:space="preserve"> </w:t>
      </w:r>
      <w:r w:rsidR="00AC4A8D" w:rsidRPr="00AC4A8D">
        <w:rPr>
          <w:sz w:val="22"/>
          <w:szCs w:val="22"/>
        </w:rPr>
        <w:t xml:space="preserve">Em não constando todas as informações no atestado, é possível apresentar em anexo, documentos complementares tais como nota fiscal, contrato e outros pertinentes, com dados suficientes para cumprimento da exigência </w:t>
      </w:r>
      <w:proofErr w:type="spellStart"/>
      <w:r w:rsidR="00AC4A8D" w:rsidRPr="00AC4A8D">
        <w:rPr>
          <w:sz w:val="22"/>
          <w:szCs w:val="22"/>
        </w:rPr>
        <w:t>editalícia</w:t>
      </w:r>
      <w:proofErr w:type="spellEnd"/>
      <w:r w:rsidR="00AC4A8D" w:rsidRPr="00AC4A8D">
        <w:rPr>
          <w:sz w:val="22"/>
          <w:szCs w:val="22"/>
        </w:rPr>
        <w:t>.</w:t>
      </w:r>
    </w:p>
    <w:p w14:paraId="526815C3" w14:textId="77777777" w:rsidR="004A07C3" w:rsidRPr="00C9541B" w:rsidRDefault="001C0DFC" w:rsidP="004A07C3">
      <w:pPr>
        <w:pStyle w:val="PargrafodaLista"/>
        <w:numPr>
          <w:ilvl w:val="0"/>
          <w:numId w:val="7"/>
        </w:numPr>
        <w:tabs>
          <w:tab w:val="left" w:pos="0"/>
        </w:tabs>
        <w:spacing w:line="360" w:lineRule="auto"/>
        <w:ind w:left="0" w:firstLine="0"/>
        <w:jc w:val="both"/>
        <w:rPr>
          <w:b/>
          <w:iCs/>
          <w:sz w:val="22"/>
          <w:szCs w:val="22"/>
          <w:lang w:val="pt-PT"/>
        </w:rPr>
      </w:pPr>
      <w:r w:rsidRPr="00C9541B">
        <w:rPr>
          <w:b/>
          <w:iCs/>
          <w:sz w:val="22"/>
          <w:szCs w:val="22"/>
          <w:lang w:val="pt-PT"/>
        </w:rPr>
        <w:t>ESTIMATIVAS DO VALOR DA CONTRATAÇÃO</w:t>
      </w:r>
    </w:p>
    <w:p w14:paraId="297D2753" w14:textId="67675B36" w:rsidR="001C0DFC" w:rsidRPr="00C9541B" w:rsidRDefault="001C0DFC" w:rsidP="004A07C3">
      <w:pPr>
        <w:pStyle w:val="PargrafodaLista"/>
        <w:numPr>
          <w:ilvl w:val="1"/>
          <w:numId w:val="7"/>
        </w:numPr>
        <w:tabs>
          <w:tab w:val="left" w:pos="0"/>
        </w:tabs>
        <w:spacing w:line="360" w:lineRule="auto"/>
        <w:ind w:left="0" w:firstLine="0"/>
        <w:jc w:val="both"/>
        <w:rPr>
          <w:b/>
          <w:iCs/>
          <w:sz w:val="22"/>
          <w:szCs w:val="22"/>
          <w:lang w:val="pt-PT"/>
        </w:rPr>
      </w:pPr>
      <w:r w:rsidRPr="00C9541B">
        <w:rPr>
          <w:iCs/>
          <w:sz w:val="22"/>
          <w:szCs w:val="22"/>
          <w:lang w:val="pt-PT"/>
        </w:rPr>
        <w:t xml:space="preserve">O custo estimado total da contratação é de </w:t>
      </w:r>
      <w:r w:rsidR="00AC4A8D" w:rsidRPr="00AC4A8D">
        <w:rPr>
          <w:iCs/>
          <w:sz w:val="22"/>
          <w:szCs w:val="22"/>
          <w:lang w:val="pt-PT"/>
        </w:rPr>
        <w:t>R$61.800,00 (sessenta e um mil e oitocentos reais).</w:t>
      </w:r>
    </w:p>
    <w:p w14:paraId="30A58A48" w14:textId="08C5DB5D" w:rsidR="00C4717E" w:rsidRPr="00C9541B" w:rsidRDefault="001A27B9" w:rsidP="004A07C3">
      <w:pPr>
        <w:pStyle w:val="PargrafodaLista"/>
        <w:numPr>
          <w:ilvl w:val="0"/>
          <w:numId w:val="7"/>
        </w:numPr>
        <w:tabs>
          <w:tab w:val="left" w:pos="0"/>
        </w:tabs>
        <w:spacing w:line="360" w:lineRule="auto"/>
        <w:ind w:left="0" w:firstLine="0"/>
        <w:contextualSpacing w:val="0"/>
        <w:jc w:val="both"/>
        <w:rPr>
          <w:b/>
          <w:iCs/>
          <w:sz w:val="22"/>
          <w:szCs w:val="22"/>
          <w:lang w:val="pt-PT"/>
        </w:rPr>
      </w:pPr>
      <w:r w:rsidRPr="00C9541B">
        <w:rPr>
          <w:b/>
          <w:sz w:val="22"/>
          <w:szCs w:val="22"/>
        </w:rPr>
        <w:t xml:space="preserve">ADEQUAÇÃO ORÇAMENTÁRIA </w:t>
      </w:r>
    </w:p>
    <w:p w14:paraId="09F261D9" w14:textId="77777777" w:rsidR="00C4717E" w:rsidRPr="00017015" w:rsidRDefault="0063478B" w:rsidP="004A07C3">
      <w:pPr>
        <w:pStyle w:val="PargrafodaLista"/>
        <w:numPr>
          <w:ilvl w:val="1"/>
          <w:numId w:val="7"/>
        </w:numPr>
        <w:tabs>
          <w:tab w:val="left" w:pos="0"/>
        </w:tabs>
        <w:spacing w:line="360" w:lineRule="auto"/>
        <w:ind w:left="0" w:firstLine="0"/>
        <w:contextualSpacing w:val="0"/>
        <w:jc w:val="both"/>
        <w:rPr>
          <w:rFonts w:eastAsia="Calibri"/>
          <w:sz w:val="22"/>
          <w:szCs w:val="22"/>
        </w:rPr>
      </w:pPr>
      <w:r w:rsidRPr="00C9541B">
        <w:rPr>
          <w:rFonts w:eastAsia="Calibri"/>
          <w:sz w:val="22"/>
          <w:szCs w:val="22"/>
        </w:rPr>
        <w:t>D</w:t>
      </w:r>
      <w:r w:rsidR="001A27B9" w:rsidRPr="00C9541B">
        <w:rPr>
          <w:rFonts w:eastAsia="Calibri"/>
          <w:sz w:val="22"/>
          <w:szCs w:val="22"/>
        </w:rPr>
        <w:t xml:space="preserve">espesas decorrentes da presente contratação correrão à conta de recursos específicos consignados no </w:t>
      </w:r>
      <w:r w:rsidR="001A27B9" w:rsidRPr="00017015">
        <w:rPr>
          <w:rFonts w:eastAsia="Calibri"/>
          <w:sz w:val="22"/>
          <w:szCs w:val="22"/>
        </w:rPr>
        <w:t>Orçamento Geral do Município.</w:t>
      </w:r>
    </w:p>
    <w:p w14:paraId="6146F4FB" w14:textId="04F36EE8" w:rsidR="001A27B9" w:rsidRPr="00017015" w:rsidRDefault="001A27B9" w:rsidP="00A40BE9">
      <w:pPr>
        <w:pStyle w:val="PargrafodaLista"/>
        <w:numPr>
          <w:ilvl w:val="1"/>
          <w:numId w:val="7"/>
        </w:numPr>
        <w:tabs>
          <w:tab w:val="left" w:pos="0"/>
        </w:tabs>
        <w:spacing w:line="360" w:lineRule="auto"/>
        <w:ind w:left="0" w:firstLine="0"/>
        <w:contextualSpacing w:val="0"/>
        <w:jc w:val="both"/>
        <w:rPr>
          <w:rFonts w:eastAsia="Calibri"/>
          <w:sz w:val="22"/>
          <w:szCs w:val="22"/>
        </w:rPr>
      </w:pPr>
      <w:r w:rsidRPr="00017015">
        <w:rPr>
          <w:rFonts w:eastAsia="Calibri"/>
          <w:sz w:val="22"/>
          <w:szCs w:val="22"/>
        </w:rPr>
        <w:t>A contratação será atendida pela seguinte dotação:</w:t>
      </w:r>
    </w:p>
    <w:bookmarkEnd w:id="0"/>
    <w:p w14:paraId="6BB04A48"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Ficha: 267</w:t>
      </w:r>
      <w:r w:rsidRPr="00017015">
        <w:rPr>
          <w:bCs/>
          <w:color w:val="000000" w:themeColor="text1"/>
          <w:sz w:val="22"/>
          <w:szCs w:val="22"/>
        </w:rPr>
        <w:tab/>
        <w:t xml:space="preserve"> </w:t>
      </w:r>
    </w:p>
    <w:p w14:paraId="651EA90F"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Órgão: 02 PODER EXECUTIVO</w:t>
      </w:r>
    </w:p>
    <w:p w14:paraId="64489CDB"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Unidade: 02.08 SECRETARIA DE SAÚDE</w:t>
      </w:r>
    </w:p>
    <w:p w14:paraId="50B679CA"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Subunidade: 02.08.03 DIVISÃO DE AÇÕES BÁSICAS DE SAÚDE</w:t>
      </w:r>
    </w:p>
    <w:p w14:paraId="036B1A5F"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Funcional Programática: 10.302.0010.4053 Manutenção das Unidades de Saúde</w:t>
      </w:r>
    </w:p>
    <w:p w14:paraId="3EDF55C6"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Elemento da Despesa: 3.3.90.39.00 Outros Serv. Terceiros - Pessoa Jurídica</w:t>
      </w:r>
    </w:p>
    <w:p w14:paraId="18EA6DAA"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 xml:space="preserve">Fonte de Recurso: 1.621.000.0000 Transf. Fundo/Fundo </w:t>
      </w:r>
      <w:proofErr w:type="spellStart"/>
      <w:r w:rsidRPr="00017015">
        <w:rPr>
          <w:bCs/>
          <w:color w:val="000000" w:themeColor="text1"/>
          <w:sz w:val="22"/>
          <w:szCs w:val="22"/>
        </w:rPr>
        <w:t>Recur</w:t>
      </w:r>
      <w:proofErr w:type="spellEnd"/>
      <w:r w:rsidRPr="00017015">
        <w:rPr>
          <w:bCs/>
          <w:color w:val="000000" w:themeColor="text1"/>
          <w:sz w:val="22"/>
          <w:szCs w:val="22"/>
        </w:rPr>
        <w:t xml:space="preserve">. SUS proven. Gov. Estadual </w:t>
      </w:r>
    </w:p>
    <w:p w14:paraId="747DD956" w14:textId="77777777" w:rsidR="00017015" w:rsidRPr="00017015" w:rsidRDefault="00017015" w:rsidP="00017015">
      <w:pPr>
        <w:tabs>
          <w:tab w:val="left" w:pos="2392"/>
        </w:tabs>
        <w:spacing w:line="360" w:lineRule="auto"/>
        <w:rPr>
          <w:bCs/>
          <w:color w:val="000000" w:themeColor="text1"/>
          <w:sz w:val="22"/>
          <w:szCs w:val="22"/>
        </w:rPr>
      </w:pPr>
      <w:r w:rsidRPr="00017015">
        <w:rPr>
          <w:bCs/>
          <w:color w:val="000000" w:themeColor="text1"/>
          <w:sz w:val="22"/>
          <w:szCs w:val="22"/>
        </w:rPr>
        <w:t xml:space="preserve">Fonte de Recurso: 1.500.000.0000 Recursos não Vinculados de Impostos </w:t>
      </w:r>
    </w:p>
    <w:p w14:paraId="44C4FC9C" w14:textId="1B07BC7E" w:rsidR="00850FE9" w:rsidRPr="00C9541B" w:rsidRDefault="00017015" w:rsidP="00017015">
      <w:pPr>
        <w:tabs>
          <w:tab w:val="left" w:pos="2392"/>
        </w:tabs>
        <w:spacing w:line="360" w:lineRule="auto"/>
        <w:rPr>
          <w:sz w:val="22"/>
          <w:szCs w:val="22"/>
        </w:rPr>
      </w:pPr>
      <w:r w:rsidRPr="00017015">
        <w:rPr>
          <w:bCs/>
          <w:color w:val="000000" w:themeColor="text1"/>
          <w:sz w:val="22"/>
          <w:szCs w:val="22"/>
        </w:rPr>
        <w:t xml:space="preserve">Fonte de Recurso: 1.600.000.0000 Transf. Fundo/Fundo </w:t>
      </w:r>
      <w:proofErr w:type="spellStart"/>
      <w:r w:rsidRPr="00017015">
        <w:rPr>
          <w:bCs/>
          <w:color w:val="000000" w:themeColor="text1"/>
          <w:sz w:val="22"/>
          <w:szCs w:val="22"/>
        </w:rPr>
        <w:t>Recur</w:t>
      </w:r>
      <w:proofErr w:type="spellEnd"/>
      <w:r w:rsidRPr="00017015">
        <w:rPr>
          <w:bCs/>
          <w:color w:val="000000" w:themeColor="text1"/>
          <w:sz w:val="22"/>
          <w:szCs w:val="22"/>
        </w:rPr>
        <w:t xml:space="preserve">. SUS Gov.Fed. - </w:t>
      </w:r>
      <w:proofErr w:type="spellStart"/>
      <w:r w:rsidRPr="00017015">
        <w:rPr>
          <w:bCs/>
          <w:color w:val="000000" w:themeColor="text1"/>
          <w:sz w:val="22"/>
          <w:szCs w:val="22"/>
        </w:rPr>
        <w:t>Bl</w:t>
      </w:r>
      <w:proofErr w:type="spellEnd"/>
      <w:r w:rsidRPr="00017015">
        <w:rPr>
          <w:bCs/>
          <w:color w:val="000000" w:themeColor="text1"/>
          <w:sz w:val="22"/>
          <w:szCs w:val="22"/>
        </w:rPr>
        <w:t>. Man.ASPS</w:t>
      </w:r>
    </w:p>
    <w:sectPr w:rsidR="00850FE9" w:rsidRPr="00C9541B" w:rsidSect="00F239CE">
      <w:headerReference w:type="default" r:id="rId8"/>
      <w:footerReference w:type="default" r:id="rId9"/>
      <w:pgSz w:w="11907" w:h="16840" w:code="9"/>
      <w:pgMar w:top="1669"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C4AD" w14:textId="77777777" w:rsidR="00344C2B" w:rsidRDefault="00344C2B">
      <w:r>
        <w:separator/>
      </w:r>
    </w:p>
  </w:endnote>
  <w:endnote w:type="continuationSeparator" w:id="0">
    <w:p w14:paraId="49C92A14" w14:textId="77777777" w:rsidR="00344C2B" w:rsidRDefault="0034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648241CE" w:rsidR="00DA307E" w:rsidRDefault="00DA307E" w:rsidP="004D7DCD">
    <w:pPr>
      <w:tabs>
        <w:tab w:val="left" w:pos="4240"/>
      </w:tabs>
    </w:pPr>
    <w:r w:rsidRPr="00DA307E">
      <w:rPr>
        <w:noProof/>
      </w:rPr>
      <w:drawing>
        <wp:anchor distT="0" distB="0" distL="114300" distR="114300" simplePos="0" relativeHeight="251656192" behindDoc="0" locked="0" layoutInCell="1" allowOverlap="1" wp14:anchorId="13F6A371" wp14:editId="47D3D77F">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DCD">
      <w:tab/>
    </w:r>
    <w:r w:rsidR="004D7DCD">
      <w:rPr>
        <w:noProof/>
      </w:rPr>
      <w:drawing>
        <wp:inline distT="0" distB="0" distL="0" distR="0" wp14:anchorId="74235CDD" wp14:editId="0BAE931C">
          <wp:extent cx="5761355" cy="658495"/>
          <wp:effectExtent l="0" t="0" r="0" b="825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8F29" w14:textId="77777777" w:rsidR="00344C2B" w:rsidRDefault="00344C2B">
      <w:r>
        <w:separator/>
      </w:r>
    </w:p>
  </w:footnote>
  <w:footnote w:type="continuationSeparator" w:id="0">
    <w:p w14:paraId="29406BEF" w14:textId="77777777" w:rsidR="00344C2B" w:rsidRDefault="0034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061C" w14:textId="2B05BD0C" w:rsidR="006F41FB" w:rsidRDefault="004D7DCD">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16323EA4" wp14:editId="7D1235F2">
          <wp:simplePos x="0" y="0"/>
          <wp:positionH relativeFrom="margin">
            <wp:posOffset>276225</wp:posOffset>
          </wp:positionH>
          <wp:positionV relativeFrom="margin">
            <wp:posOffset>-841375</wp:posOffset>
          </wp:positionV>
          <wp:extent cx="5760085" cy="695325"/>
          <wp:effectExtent l="0" t="0" r="0"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E20"/>
    <w:multiLevelType w:val="hybridMultilevel"/>
    <w:tmpl w:val="B9044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F3609F"/>
    <w:multiLevelType w:val="hybridMultilevel"/>
    <w:tmpl w:val="54861498"/>
    <w:lvl w:ilvl="0" w:tplc="561AB6C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8F304B"/>
    <w:multiLevelType w:val="hybridMultilevel"/>
    <w:tmpl w:val="7862B78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5B7E6B"/>
    <w:multiLevelType w:val="hybridMultilevel"/>
    <w:tmpl w:val="10A4A53A"/>
    <w:lvl w:ilvl="0" w:tplc="2340B9C4">
      <w:numFmt w:val="bullet"/>
      <w:lvlText w:val=""/>
      <w:lvlJc w:val="left"/>
      <w:pPr>
        <w:ind w:left="720" w:hanging="360"/>
      </w:pPr>
      <w:rPr>
        <w:rFonts w:ascii="Symbol" w:eastAsia="Times New Roman" w:hAnsi="Symbol" w:cs="Times New Roman"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69"/>
    <w:multiLevelType w:val="hybridMultilevel"/>
    <w:tmpl w:val="DDA0E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55AF6222"/>
    <w:multiLevelType w:val="hybridMultilevel"/>
    <w:tmpl w:val="3C12FD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C741D1"/>
    <w:multiLevelType w:val="multilevel"/>
    <w:tmpl w:val="86F60D92"/>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5C3A53E8"/>
    <w:multiLevelType w:val="multilevel"/>
    <w:tmpl w:val="85322D4A"/>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1"/>
  </w:num>
  <w:num w:numId="2">
    <w:abstractNumId w:val="1"/>
  </w:num>
  <w:num w:numId="3">
    <w:abstractNumId w:val="25"/>
  </w:num>
  <w:num w:numId="4">
    <w:abstractNumId w:val="7"/>
  </w:num>
  <w:num w:numId="5">
    <w:abstractNumId w:val="22"/>
  </w:num>
  <w:num w:numId="6">
    <w:abstractNumId w:val="21"/>
  </w:num>
  <w:num w:numId="7">
    <w:abstractNumId w:val="14"/>
  </w:num>
  <w:num w:numId="8">
    <w:abstractNumId w:val="27"/>
  </w:num>
  <w:num w:numId="9">
    <w:abstractNumId w:val="18"/>
  </w:num>
  <w:num w:numId="10">
    <w:abstractNumId w:val="5"/>
  </w:num>
  <w:num w:numId="11">
    <w:abstractNumId w:val="16"/>
  </w:num>
  <w:num w:numId="12">
    <w:abstractNumId w:val="13"/>
  </w:num>
  <w:num w:numId="13">
    <w:abstractNumId w:val="2"/>
  </w:num>
  <w:num w:numId="14">
    <w:abstractNumId w:val="8"/>
  </w:num>
  <w:num w:numId="15">
    <w:abstractNumId w:val="26"/>
  </w:num>
  <w:num w:numId="16">
    <w:abstractNumId w:val="6"/>
  </w:num>
  <w:num w:numId="17">
    <w:abstractNumId w:val="2"/>
  </w:num>
  <w:num w:numId="18">
    <w:abstractNumId w:val="23"/>
  </w:num>
  <w:num w:numId="19">
    <w:abstractNumId w:val="24"/>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17"/>
  </w:num>
  <w:num w:numId="27">
    <w:abstractNumId w:val="12"/>
  </w:num>
  <w:num w:numId="28">
    <w:abstractNumId w:val="15"/>
  </w:num>
  <w:num w:numId="29">
    <w:abstractNumId w:val="19"/>
  </w:num>
  <w:num w:numId="30">
    <w:abstractNumId w:val="4"/>
  </w:num>
  <w:num w:numId="31">
    <w:abstractNumId w:val="20"/>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17015"/>
    <w:rsid w:val="000210EC"/>
    <w:rsid w:val="00024B05"/>
    <w:rsid w:val="0002653C"/>
    <w:rsid w:val="00027702"/>
    <w:rsid w:val="00031534"/>
    <w:rsid w:val="000322A5"/>
    <w:rsid w:val="00032F62"/>
    <w:rsid w:val="00033414"/>
    <w:rsid w:val="00035D26"/>
    <w:rsid w:val="000400A5"/>
    <w:rsid w:val="000408AB"/>
    <w:rsid w:val="000428F9"/>
    <w:rsid w:val="0004466A"/>
    <w:rsid w:val="00045EB9"/>
    <w:rsid w:val="0004678F"/>
    <w:rsid w:val="00050E3C"/>
    <w:rsid w:val="000574BE"/>
    <w:rsid w:val="0005767C"/>
    <w:rsid w:val="00060613"/>
    <w:rsid w:val="0006111B"/>
    <w:rsid w:val="00063853"/>
    <w:rsid w:val="00065524"/>
    <w:rsid w:val="00066C58"/>
    <w:rsid w:val="00070118"/>
    <w:rsid w:val="0007066F"/>
    <w:rsid w:val="00071DAA"/>
    <w:rsid w:val="00075A7D"/>
    <w:rsid w:val="0008623F"/>
    <w:rsid w:val="0009011B"/>
    <w:rsid w:val="00090BA2"/>
    <w:rsid w:val="00090DAF"/>
    <w:rsid w:val="000924E0"/>
    <w:rsid w:val="00092FA7"/>
    <w:rsid w:val="000940AD"/>
    <w:rsid w:val="0009505B"/>
    <w:rsid w:val="0009768C"/>
    <w:rsid w:val="000A21C6"/>
    <w:rsid w:val="000A247F"/>
    <w:rsid w:val="000A3574"/>
    <w:rsid w:val="000B0A8D"/>
    <w:rsid w:val="000B16F7"/>
    <w:rsid w:val="000B41F9"/>
    <w:rsid w:val="000B486C"/>
    <w:rsid w:val="000B4A48"/>
    <w:rsid w:val="000B6781"/>
    <w:rsid w:val="000C4232"/>
    <w:rsid w:val="000C45E2"/>
    <w:rsid w:val="000C4A28"/>
    <w:rsid w:val="000C535D"/>
    <w:rsid w:val="000C55EB"/>
    <w:rsid w:val="000D21D6"/>
    <w:rsid w:val="000D3B4F"/>
    <w:rsid w:val="000D4BE4"/>
    <w:rsid w:val="000E0B44"/>
    <w:rsid w:val="000E4C25"/>
    <w:rsid w:val="000E4EFF"/>
    <w:rsid w:val="000E5F83"/>
    <w:rsid w:val="000E73DE"/>
    <w:rsid w:val="000F19C0"/>
    <w:rsid w:val="000F22C4"/>
    <w:rsid w:val="000F26D4"/>
    <w:rsid w:val="000F37CB"/>
    <w:rsid w:val="000F42E7"/>
    <w:rsid w:val="000F6CBE"/>
    <w:rsid w:val="000F6F92"/>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6540"/>
    <w:rsid w:val="00147867"/>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3B4C"/>
    <w:rsid w:val="001843A5"/>
    <w:rsid w:val="00190C46"/>
    <w:rsid w:val="001911A2"/>
    <w:rsid w:val="001A047C"/>
    <w:rsid w:val="001A094B"/>
    <w:rsid w:val="001A155E"/>
    <w:rsid w:val="001A26AE"/>
    <w:rsid w:val="001A27B9"/>
    <w:rsid w:val="001A6CBA"/>
    <w:rsid w:val="001B0F45"/>
    <w:rsid w:val="001B1C97"/>
    <w:rsid w:val="001B1EBA"/>
    <w:rsid w:val="001B3983"/>
    <w:rsid w:val="001B3A63"/>
    <w:rsid w:val="001B3C92"/>
    <w:rsid w:val="001B4D63"/>
    <w:rsid w:val="001B4E05"/>
    <w:rsid w:val="001B66D3"/>
    <w:rsid w:val="001B7D82"/>
    <w:rsid w:val="001C0DFC"/>
    <w:rsid w:val="001C1D04"/>
    <w:rsid w:val="001C1E0F"/>
    <w:rsid w:val="001C40B3"/>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04C6"/>
    <w:rsid w:val="0021270F"/>
    <w:rsid w:val="00212C91"/>
    <w:rsid w:val="002147ED"/>
    <w:rsid w:val="00214961"/>
    <w:rsid w:val="00215C12"/>
    <w:rsid w:val="00215E91"/>
    <w:rsid w:val="00217F42"/>
    <w:rsid w:val="002211E6"/>
    <w:rsid w:val="002220DB"/>
    <w:rsid w:val="002250B8"/>
    <w:rsid w:val="00225BFB"/>
    <w:rsid w:val="00225F3A"/>
    <w:rsid w:val="00231785"/>
    <w:rsid w:val="00233C1F"/>
    <w:rsid w:val="00235890"/>
    <w:rsid w:val="0023715B"/>
    <w:rsid w:val="00240D77"/>
    <w:rsid w:val="00242253"/>
    <w:rsid w:val="0024330A"/>
    <w:rsid w:val="00243742"/>
    <w:rsid w:val="002438FE"/>
    <w:rsid w:val="00244A16"/>
    <w:rsid w:val="00244DE4"/>
    <w:rsid w:val="0025100C"/>
    <w:rsid w:val="0025111A"/>
    <w:rsid w:val="0025167A"/>
    <w:rsid w:val="00253091"/>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1BA"/>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DE0"/>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3084"/>
    <w:rsid w:val="00325431"/>
    <w:rsid w:val="003258B3"/>
    <w:rsid w:val="00326666"/>
    <w:rsid w:val="00326A33"/>
    <w:rsid w:val="00332D2E"/>
    <w:rsid w:val="00333DC3"/>
    <w:rsid w:val="00334773"/>
    <w:rsid w:val="00334F16"/>
    <w:rsid w:val="003359EE"/>
    <w:rsid w:val="00340855"/>
    <w:rsid w:val="003429AE"/>
    <w:rsid w:val="00343154"/>
    <w:rsid w:val="00344C2B"/>
    <w:rsid w:val="00344E16"/>
    <w:rsid w:val="003457DA"/>
    <w:rsid w:val="00347DF3"/>
    <w:rsid w:val="003502F3"/>
    <w:rsid w:val="00350D60"/>
    <w:rsid w:val="00353138"/>
    <w:rsid w:val="00354469"/>
    <w:rsid w:val="00360474"/>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37D5"/>
    <w:rsid w:val="00394F85"/>
    <w:rsid w:val="00396E9D"/>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5DD1"/>
    <w:rsid w:val="00436E7C"/>
    <w:rsid w:val="004406AA"/>
    <w:rsid w:val="004435C1"/>
    <w:rsid w:val="0045144E"/>
    <w:rsid w:val="00451614"/>
    <w:rsid w:val="00455D11"/>
    <w:rsid w:val="004574A8"/>
    <w:rsid w:val="00461A74"/>
    <w:rsid w:val="00462C08"/>
    <w:rsid w:val="00463538"/>
    <w:rsid w:val="0046516B"/>
    <w:rsid w:val="00466146"/>
    <w:rsid w:val="00476D7B"/>
    <w:rsid w:val="00477D63"/>
    <w:rsid w:val="00483C6D"/>
    <w:rsid w:val="00486477"/>
    <w:rsid w:val="004867F2"/>
    <w:rsid w:val="004905EC"/>
    <w:rsid w:val="004917C1"/>
    <w:rsid w:val="00494751"/>
    <w:rsid w:val="004949FB"/>
    <w:rsid w:val="00494CA6"/>
    <w:rsid w:val="00495E87"/>
    <w:rsid w:val="0049606D"/>
    <w:rsid w:val="004963B7"/>
    <w:rsid w:val="0049706D"/>
    <w:rsid w:val="004973E3"/>
    <w:rsid w:val="0049759E"/>
    <w:rsid w:val="00497779"/>
    <w:rsid w:val="004A07C3"/>
    <w:rsid w:val="004A1D06"/>
    <w:rsid w:val="004A4BDB"/>
    <w:rsid w:val="004A54D8"/>
    <w:rsid w:val="004A6A0F"/>
    <w:rsid w:val="004A7EC8"/>
    <w:rsid w:val="004B26CD"/>
    <w:rsid w:val="004B4DDF"/>
    <w:rsid w:val="004B4F97"/>
    <w:rsid w:val="004B7389"/>
    <w:rsid w:val="004C0411"/>
    <w:rsid w:val="004C235A"/>
    <w:rsid w:val="004C2960"/>
    <w:rsid w:val="004C3EF7"/>
    <w:rsid w:val="004C4190"/>
    <w:rsid w:val="004C4E35"/>
    <w:rsid w:val="004C5724"/>
    <w:rsid w:val="004C7489"/>
    <w:rsid w:val="004D7720"/>
    <w:rsid w:val="004D7DCD"/>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34DE"/>
    <w:rsid w:val="0053535F"/>
    <w:rsid w:val="00536F60"/>
    <w:rsid w:val="00537A73"/>
    <w:rsid w:val="00544325"/>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5C5E"/>
    <w:rsid w:val="00576A43"/>
    <w:rsid w:val="00577A6A"/>
    <w:rsid w:val="00577C8A"/>
    <w:rsid w:val="005842C8"/>
    <w:rsid w:val="00584671"/>
    <w:rsid w:val="00592090"/>
    <w:rsid w:val="00594294"/>
    <w:rsid w:val="00595815"/>
    <w:rsid w:val="005A3AF1"/>
    <w:rsid w:val="005A69F5"/>
    <w:rsid w:val="005B20A5"/>
    <w:rsid w:val="005B20DC"/>
    <w:rsid w:val="005B32F7"/>
    <w:rsid w:val="005B3776"/>
    <w:rsid w:val="005B4571"/>
    <w:rsid w:val="005B4A7B"/>
    <w:rsid w:val="005B5FA4"/>
    <w:rsid w:val="005B6253"/>
    <w:rsid w:val="005B7056"/>
    <w:rsid w:val="005C14CA"/>
    <w:rsid w:val="005C289B"/>
    <w:rsid w:val="005C2D24"/>
    <w:rsid w:val="005C37B3"/>
    <w:rsid w:val="005C5740"/>
    <w:rsid w:val="005C64B5"/>
    <w:rsid w:val="005C6CE9"/>
    <w:rsid w:val="005C72A8"/>
    <w:rsid w:val="005C777D"/>
    <w:rsid w:val="005C7F18"/>
    <w:rsid w:val="005D0780"/>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2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352D"/>
    <w:rsid w:val="006263D3"/>
    <w:rsid w:val="006272DB"/>
    <w:rsid w:val="00630D9F"/>
    <w:rsid w:val="0063172B"/>
    <w:rsid w:val="006318E9"/>
    <w:rsid w:val="0063478B"/>
    <w:rsid w:val="00637934"/>
    <w:rsid w:val="00645311"/>
    <w:rsid w:val="0065091E"/>
    <w:rsid w:val="0065410C"/>
    <w:rsid w:val="006551CC"/>
    <w:rsid w:val="00656705"/>
    <w:rsid w:val="00657172"/>
    <w:rsid w:val="00662EE3"/>
    <w:rsid w:val="00663AA8"/>
    <w:rsid w:val="006641C6"/>
    <w:rsid w:val="006670B8"/>
    <w:rsid w:val="00667BF4"/>
    <w:rsid w:val="00671163"/>
    <w:rsid w:val="006734B6"/>
    <w:rsid w:val="00676025"/>
    <w:rsid w:val="00676E6A"/>
    <w:rsid w:val="00680D4A"/>
    <w:rsid w:val="00681C9A"/>
    <w:rsid w:val="00681DA0"/>
    <w:rsid w:val="006830A7"/>
    <w:rsid w:val="0068517B"/>
    <w:rsid w:val="00685E0A"/>
    <w:rsid w:val="00687F67"/>
    <w:rsid w:val="00690465"/>
    <w:rsid w:val="006910EB"/>
    <w:rsid w:val="006916AA"/>
    <w:rsid w:val="00692693"/>
    <w:rsid w:val="006940D2"/>
    <w:rsid w:val="0069418F"/>
    <w:rsid w:val="00694F27"/>
    <w:rsid w:val="00695D6B"/>
    <w:rsid w:val="00695DAB"/>
    <w:rsid w:val="00696867"/>
    <w:rsid w:val="006968B4"/>
    <w:rsid w:val="006A1652"/>
    <w:rsid w:val="006A69A7"/>
    <w:rsid w:val="006B2D31"/>
    <w:rsid w:val="006B540B"/>
    <w:rsid w:val="006B722F"/>
    <w:rsid w:val="006C0842"/>
    <w:rsid w:val="006C3A29"/>
    <w:rsid w:val="006C3B7C"/>
    <w:rsid w:val="006C4CFF"/>
    <w:rsid w:val="006C4FD1"/>
    <w:rsid w:val="006C5B6B"/>
    <w:rsid w:val="006C5D08"/>
    <w:rsid w:val="006C64FB"/>
    <w:rsid w:val="006C79E7"/>
    <w:rsid w:val="006D5671"/>
    <w:rsid w:val="006D60C5"/>
    <w:rsid w:val="006D7BB6"/>
    <w:rsid w:val="006E0661"/>
    <w:rsid w:val="006E268B"/>
    <w:rsid w:val="006E271E"/>
    <w:rsid w:val="006E28A2"/>
    <w:rsid w:val="006E617D"/>
    <w:rsid w:val="006F0D27"/>
    <w:rsid w:val="006F3DD6"/>
    <w:rsid w:val="006F41FB"/>
    <w:rsid w:val="006F43E8"/>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3994"/>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0F44"/>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7FFE"/>
    <w:rsid w:val="007D1751"/>
    <w:rsid w:val="007D5B0A"/>
    <w:rsid w:val="007D7EC5"/>
    <w:rsid w:val="007E248B"/>
    <w:rsid w:val="007E2694"/>
    <w:rsid w:val="007E2A3B"/>
    <w:rsid w:val="007E4413"/>
    <w:rsid w:val="007E46FE"/>
    <w:rsid w:val="007E6FE0"/>
    <w:rsid w:val="007F07B6"/>
    <w:rsid w:val="007F0C0C"/>
    <w:rsid w:val="007F0DAF"/>
    <w:rsid w:val="007F15D7"/>
    <w:rsid w:val="007F2399"/>
    <w:rsid w:val="007F42BA"/>
    <w:rsid w:val="007F4376"/>
    <w:rsid w:val="007F5DC1"/>
    <w:rsid w:val="007F6764"/>
    <w:rsid w:val="007F71CC"/>
    <w:rsid w:val="0080125A"/>
    <w:rsid w:val="00804920"/>
    <w:rsid w:val="00804B2B"/>
    <w:rsid w:val="00806313"/>
    <w:rsid w:val="00807400"/>
    <w:rsid w:val="008116E0"/>
    <w:rsid w:val="00811CBB"/>
    <w:rsid w:val="00811D57"/>
    <w:rsid w:val="0081244B"/>
    <w:rsid w:val="00813695"/>
    <w:rsid w:val="00814825"/>
    <w:rsid w:val="00816E69"/>
    <w:rsid w:val="008179F8"/>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45C"/>
    <w:rsid w:val="0088383C"/>
    <w:rsid w:val="0088505F"/>
    <w:rsid w:val="00886B27"/>
    <w:rsid w:val="00887843"/>
    <w:rsid w:val="00890183"/>
    <w:rsid w:val="008906CF"/>
    <w:rsid w:val="00891B8A"/>
    <w:rsid w:val="008920FB"/>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31AC"/>
    <w:rsid w:val="008C704A"/>
    <w:rsid w:val="008C712B"/>
    <w:rsid w:val="008C78D7"/>
    <w:rsid w:val="008D0314"/>
    <w:rsid w:val="008D1842"/>
    <w:rsid w:val="008D20CC"/>
    <w:rsid w:val="008D3535"/>
    <w:rsid w:val="008D3A99"/>
    <w:rsid w:val="008D4586"/>
    <w:rsid w:val="008D4A31"/>
    <w:rsid w:val="008D4C08"/>
    <w:rsid w:val="008E2887"/>
    <w:rsid w:val="008E3A5B"/>
    <w:rsid w:val="008E40A8"/>
    <w:rsid w:val="008E4F32"/>
    <w:rsid w:val="008E510D"/>
    <w:rsid w:val="008E58E6"/>
    <w:rsid w:val="008E6DDB"/>
    <w:rsid w:val="008E7322"/>
    <w:rsid w:val="008F05B2"/>
    <w:rsid w:val="008F0EE0"/>
    <w:rsid w:val="008F1047"/>
    <w:rsid w:val="008F227F"/>
    <w:rsid w:val="008F2642"/>
    <w:rsid w:val="008F4B76"/>
    <w:rsid w:val="008F4E54"/>
    <w:rsid w:val="00900004"/>
    <w:rsid w:val="009059BB"/>
    <w:rsid w:val="00906A75"/>
    <w:rsid w:val="0090732D"/>
    <w:rsid w:val="0090776A"/>
    <w:rsid w:val="00912E50"/>
    <w:rsid w:val="00913A8D"/>
    <w:rsid w:val="00913E50"/>
    <w:rsid w:val="00914028"/>
    <w:rsid w:val="00915C55"/>
    <w:rsid w:val="00915FA5"/>
    <w:rsid w:val="00921BA8"/>
    <w:rsid w:val="00923CA9"/>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C21"/>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075E"/>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5D83"/>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0BE9"/>
    <w:rsid w:val="00A43C67"/>
    <w:rsid w:val="00A44BCE"/>
    <w:rsid w:val="00A44EA1"/>
    <w:rsid w:val="00A5398B"/>
    <w:rsid w:val="00A53B14"/>
    <w:rsid w:val="00A5420F"/>
    <w:rsid w:val="00A54225"/>
    <w:rsid w:val="00A5429F"/>
    <w:rsid w:val="00A54614"/>
    <w:rsid w:val="00A5521C"/>
    <w:rsid w:val="00A56A1E"/>
    <w:rsid w:val="00A57D5B"/>
    <w:rsid w:val="00A57EDA"/>
    <w:rsid w:val="00A6002B"/>
    <w:rsid w:val="00A60525"/>
    <w:rsid w:val="00A61426"/>
    <w:rsid w:val="00A62FBB"/>
    <w:rsid w:val="00A63413"/>
    <w:rsid w:val="00A63C33"/>
    <w:rsid w:val="00A63E2D"/>
    <w:rsid w:val="00A65FC2"/>
    <w:rsid w:val="00A670D2"/>
    <w:rsid w:val="00A67C28"/>
    <w:rsid w:val="00A72AF0"/>
    <w:rsid w:val="00A74702"/>
    <w:rsid w:val="00A75488"/>
    <w:rsid w:val="00A77A73"/>
    <w:rsid w:val="00A80CD1"/>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093"/>
    <w:rsid w:val="00AB77C5"/>
    <w:rsid w:val="00AC0229"/>
    <w:rsid w:val="00AC0437"/>
    <w:rsid w:val="00AC3A69"/>
    <w:rsid w:val="00AC4297"/>
    <w:rsid w:val="00AC43C7"/>
    <w:rsid w:val="00AC4A8D"/>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DE2"/>
    <w:rsid w:val="00B23E39"/>
    <w:rsid w:val="00B246D1"/>
    <w:rsid w:val="00B25345"/>
    <w:rsid w:val="00B30486"/>
    <w:rsid w:val="00B30DF1"/>
    <w:rsid w:val="00B30E38"/>
    <w:rsid w:val="00B3382F"/>
    <w:rsid w:val="00B34019"/>
    <w:rsid w:val="00B35DCA"/>
    <w:rsid w:val="00B37195"/>
    <w:rsid w:val="00B46120"/>
    <w:rsid w:val="00B47AA5"/>
    <w:rsid w:val="00B514CA"/>
    <w:rsid w:val="00B56744"/>
    <w:rsid w:val="00B60CFD"/>
    <w:rsid w:val="00B61A8A"/>
    <w:rsid w:val="00B627D9"/>
    <w:rsid w:val="00B667C1"/>
    <w:rsid w:val="00B66D29"/>
    <w:rsid w:val="00B71262"/>
    <w:rsid w:val="00B72BA8"/>
    <w:rsid w:val="00B72F97"/>
    <w:rsid w:val="00B73029"/>
    <w:rsid w:val="00B75641"/>
    <w:rsid w:val="00B76C92"/>
    <w:rsid w:val="00B80288"/>
    <w:rsid w:val="00B809B4"/>
    <w:rsid w:val="00B80C79"/>
    <w:rsid w:val="00B81102"/>
    <w:rsid w:val="00B81AEE"/>
    <w:rsid w:val="00B81B3D"/>
    <w:rsid w:val="00B8201D"/>
    <w:rsid w:val="00B82BAD"/>
    <w:rsid w:val="00B83740"/>
    <w:rsid w:val="00B8759B"/>
    <w:rsid w:val="00B91423"/>
    <w:rsid w:val="00B92275"/>
    <w:rsid w:val="00B93058"/>
    <w:rsid w:val="00B95105"/>
    <w:rsid w:val="00B95DDE"/>
    <w:rsid w:val="00B9741D"/>
    <w:rsid w:val="00BA1355"/>
    <w:rsid w:val="00BA321C"/>
    <w:rsid w:val="00BA5EAD"/>
    <w:rsid w:val="00BA616E"/>
    <w:rsid w:val="00BA679E"/>
    <w:rsid w:val="00BA7744"/>
    <w:rsid w:val="00BB1F0C"/>
    <w:rsid w:val="00BB2094"/>
    <w:rsid w:val="00BB21FE"/>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978"/>
    <w:rsid w:val="00BF3E6F"/>
    <w:rsid w:val="00BF4469"/>
    <w:rsid w:val="00BF4FB5"/>
    <w:rsid w:val="00BF54B3"/>
    <w:rsid w:val="00BF70FB"/>
    <w:rsid w:val="00BF79EC"/>
    <w:rsid w:val="00C0079D"/>
    <w:rsid w:val="00C00A6F"/>
    <w:rsid w:val="00C02BD3"/>
    <w:rsid w:val="00C02E84"/>
    <w:rsid w:val="00C033F7"/>
    <w:rsid w:val="00C044B7"/>
    <w:rsid w:val="00C06FE6"/>
    <w:rsid w:val="00C15DF2"/>
    <w:rsid w:val="00C15F55"/>
    <w:rsid w:val="00C21FFF"/>
    <w:rsid w:val="00C22EED"/>
    <w:rsid w:val="00C239E5"/>
    <w:rsid w:val="00C26479"/>
    <w:rsid w:val="00C2660F"/>
    <w:rsid w:val="00C26F80"/>
    <w:rsid w:val="00C313AE"/>
    <w:rsid w:val="00C314D8"/>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9541B"/>
    <w:rsid w:val="00C95A56"/>
    <w:rsid w:val="00CA620A"/>
    <w:rsid w:val="00CA6B85"/>
    <w:rsid w:val="00CB06DD"/>
    <w:rsid w:val="00CB11D6"/>
    <w:rsid w:val="00CB18CD"/>
    <w:rsid w:val="00CB1A89"/>
    <w:rsid w:val="00CB24D2"/>
    <w:rsid w:val="00CB34E0"/>
    <w:rsid w:val="00CC346D"/>
    <w:rsid w:val="00CC404E"/>
    <w:rsid w:val="00CC4CE6"/>
    <w:rsid w:val="00CC685D"/>
    <w:rsid w:val="00CC6CAB"/>
    <w:rsid w:val="00CC7AFE"/>
    <w:rsid w:val="00CD01C5"/>
    <w:rsid w:val="00CD5E66"/>
    <w:rsid w:val="00CD6E0A"/>
    <w:rsid w:val="00CE1B7A"/>
    <w:rsid w:val="00CE46AD"/>
    <w:rsid w:val="00CE476D"/>
    <w:rsid w:val="00CE6A6F"/>
    <w:rsid w:val="00CE7663"/>
    <w:rsid w:val="00CF0259"/>
    <w:rsid w:val="00CF3387"/>
    <w:rsid w:val="00CF3A87"/>
    <w:rsid w:val="00CF3F23"/>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3A75"/>
    <w:rsid w:val="00D17224"/>
    <w:rsid w:val="00D220DE"/>
    <w:rsid w:val="00D2244C"/>
    <w:rsid w:val="00D229A8"/>
    <w:rsid w:val="00D24128"/>
    <w:rsid w:val="00D24B3D"/>
    <w:rsid w:val="00D25616"/>
    <w:rsid w:val="00D25FCB"/>
    <w:rsid w:val="00D26365"/>
    <w:rsid w:val="00D264C4"/>
    <w:rsid w:val="00D33C08"/>
    <w:rsid w:val="00D34FFC"/>
    <w:rsid w:val="00D363F5"/>
    <w:rsid w:val="00D3715C"/>
    <w:rsid w:val="00D40149"/>
    <w:rsid w:val="00D42661"/>
    <w:rsid w:val="00D432AA"/>
    <w:rsid w:val="00D469B2"/>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3F49"/>
    <w:rsid w:val="00DD529D"/>
    <w:rsid w:val="00DD62BC"/>
    <w:rsid w:val="00DD642F"/>
    <w:rsid w:val="00DD6B8B"/>
    <w:rsid w:val="00DE5068"/>
    <w:rsid w:val="00DE6B92"/>
    <w:rsid w:val="00DE741D"/>
    <w:rsid w:val="00DF07E1"/>
    <w:rsid w:val="00DF15A0"/>
    <w:rsid w:val="00DF24DB"/>
    <w:rsid w:val="00E01741"/>
    <w:rsid w:val="00E018DF"/>
    <w:rsid w:val="00E01DD8"/>
    <w:rsid w:val="00E025E7"/>
    <w:rsid w:val="00E0580C"/>
    <w:rsid w:val="00E111A5"/>
    <w:rsid w:val="00E111E4"/>
    <w:rsid w:val="00E13812"/>
    <w:rsid w:val="00E1560A"/>
    <w:rsid w:val="00E15FC4"/>
    <w:rsid w:val="00E16B42"/>
    <w:rsid w:val="00E20EF7"/>
    <w:rsid w:val="00E21A05"/>
    <w:rsid w:val="00E24698"/>
    <w:rsid w:val="00E25B6F"/>
    <w:rsid w:val="00E25DD3"/>
    <w:rsid w:val="00E2716E"/>
    <w:rsid w:val="00E278BF"/>
    <w:rsid w:val="00E27F67"/>
    <w:rsid w:val="00E30823"/>
    <w:rsid w:val="00E315C1"/>
    <w:rsid w:val="00E356A2"/>
    <w:rsid w:val="00E36B20"/>
    <w:rsid w:val="00E36C29"/>
    <w:rsid w:val="00E4080A"/>
    <w:rsid w:val="00E424B0"/>
    <w:rsid w:val="00E448AB"/>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2EE3"/>
    <w:rsid w:val="00E73844"/>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982"/>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2365"/>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9CE"/>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084"/>
    <w:rsid w:val="00F67E86"/>
    <w:rsid w:val="00F71094"/>
    <w:rsid w:val="00F71885"/>
    <w:rsid w:val="00F77F4F"/>
    <w:rsid w:val="00F77FB5"/>
    <w:rsid w:val="00F81270"/>
    <w:rsid w:val="00F81CAC"/>
    <w:rsid w:val="00F820A3"/>
    <w:rsid w:val="00F82DE7"/>
    <w:rsid w:val="00F836BB"/>
    <w:rsid w:val="00F83B39"/>
    <w:rsid w:val="00F851A5"/>
    <w:rsid w:val="00F85FCD"/>
    <w:rsid w:val="00F874D3"/>
    <w:rsid w:val="00F920A9"/>
    <w:rsid w:val="00F927A3"/>
    <w:rsid w:val="00F951E6"/>
    <w:rsid w:val="00FA05B0"/>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7F2"/>
    <w:rsid w:val="00FC449F"/>
    <w:rsid w:val="00FC461D"/>
    <w:rsid w:val="00FD224C"/>
    <w:rsid w:val="00FD4084"/>
    <w:rsid w:val="00FD44FD"/>
    <w:rsid w:val="00FD450C"/>
    <w:rsid w:val="00FD7E88"/>
    <w:rsid w:val="00FE192B"/>
    <w:rsid w:val="00FE31EE"/>
    <w:rsid w:val="00FE4DA2"/>
    <w:rsid w:val="00FF02F3"/>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2104C6"/>
    <w:rPr>
      <w:rFonts w:ascii="Arial" w:hAnsi="Arial" w:cs="Arial"/>
      <w:color w:val="000000" w:themeColor="text1"/>
    </w:rPr>
  </w:style>
  <w:style w:type="paragraph" w:customStyle="1" w:styleId="Nivel2">
    <w:name w:val="Nivel 2"/>
    <w:basedOn w:val="Normal"/>
    <w:link w:val="Nivel2Char"/>
    <w:autoRedefine/>
    <w:qFormat/>
    <w:rsid w:val="002104C6"/>
    <w:pPr>
      <w:spacing w:before="120" w:after="120" w:line="276" w:lineRule="auto"/>
      <w:ind w:left="999" w:hanging="432"/>
      <w:jc w:val="both"/>
    </w:pPr>
    <w:rPr>
      <w:rFonts w:ascii="Arial" w:hAnsi="Arial" w:cs="Arial"/>
      <w:color w:val="000000" w:themeColor="text1"/>
      <w:sz w:val="20"/>
      <w:szCs w:val="20"/>
    </w:rPr>
  </w:style>
  <w:style w:type="paragraph" w:customStyle="1" w:styleId="Nivel3">
    <w:name w:val="Nivel 3"/>
    <w:basedOn w:val="Normal"/>
    <w:autoRedefine/>
    <w:qFormat/>
    <w:rsid w:val="002104C6"/>
    <w:pPr>
      <w:spacing w:before="120" w:after="120" w:line="276" w:lineRule="auto"/>
      <w:ind w:left="284"/>
      <w:jc w:val="both"/>
    </w:pPr>
    <w:rPr>
      <w:rFonts w:ascii="Arial" w:eastAsiaTheme="minorEastAsia" w:hAnsi="Arial" w:cs="Arial"/>
      <w:color w:val="000000"/>
      <w:sz w:val="20"/>
      <w:szCs w:val="20"/>
      <w:lang w:eastAsia="en-US"/>
    </w:rPr>
  </w:style>
  <w:style w:type="paragraph" w:customStyle="1" w:styleId="Nivel4">
    <w:name w:val="Nivel 4"/>
    <w:basedOn w:val="Nivel3"/>
    <w:autoRedefine/>
    <w:qFormat/>
    <w:rsid w:val="002104C6"/>
    <w:pPr>
      <w:ind w:left="567"/>
    </w:pPr>
    <w:rPr>
      <w:color w:val="auto"/>
    </w:rPr>
  </w:style>
  <w:style w:type="paragraph" w:customStyle="1" w:styleId="Nivel5">
    <w:name w:val="Nivel 5"/>
    <w:basedOn w:val="Nivel4"/>
    <w:autoRedefine/>
    <w:qFormat/>
    <w:rsid w:val="002104C6"/>
    <w:pPr>
      <w:ind w:left="1928"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157623403">
      <w:bodyDiv w:val="1"/>
      <w:marLeft w:val="0"/>
      <w:marRight w:val="0"/>
      <w:marTop w:val="0"/>
      <w:marBottom w:val="0"/>
      <w:divBdr>
        <w:top w:val="none" w:sz="0" w:space="0" w:color="auto"/>
        <w:left w:val="none" w:sz="0" w:space="0" w:color="auto"/>
        <w:bottom w:val="none" w:sz="0" w:space="0" w:color="auto"/>
        <w:right w:val="none" w:sz="0" w:space="0" w:color="auto"/>
      </w:divBdr>
    </w:div>
    <w:div w:id="204173339">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30149402">
      <w:bodyDiv w:val="1"/>
      <w:marLeft w:val="0"/>
      <w:marRight w:val="0"/>
      <w:marTop w:val="0"/>
      <w:marBottom w:val="0"/>
      <w:divBdr>
        <w:top w:val="none" w:sz="0" w:space="0" w:color="auto"/>
        <w:left w:val="none" w:sz="0" w:space="0" w:color="auto"/>
        <w:bottom w:val="none" w:sz="0" w:space="0" w:color="auto"/>
        <w:right w:val="none" w:sz="0" w:space="0" w:color="auto"/>
      </w:divBdr>
    </w:div>
    <w:div w:id="575407529">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5739927">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90616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215890">
      <w:bodyDiv w:val="1"/>
      <w:marLeft w:val="0"/>
      <w:marRight w:val="0"/>
      <w:marTop w:val="0"/>
      <w:marBottom w:val="0"/>
      <w:divBdr>
        <w:top w:val="none" w:sz="0" w:space="0" w:color="auto"/>
        <w:left w:val="none" w:sz="0" w:space="0" w:color="auto"/>
        <w:bottom w:val="none" w:sz="0" w:space="0" w:color="auto"/>
        <w:right w:val="none" w:sz="0" w:space="0" w:color="auto"/>
      </w:divBdr>
    </w:div>
    <w:div w:id="869416333">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7466760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61697578">
      <w:bodyDiv w:val="1"/>
      <w:marLeft w:val="0"/>
      <w:marRight w:val="0"/>
      <w:marTop w:val="0"/>
      <w:marBottom w:val="0"/>
      <w:divBdr>
        <w:top w:val="none" w:sz="0" w:space="0" w:color="auto"/>
        <w:left w:val="none" w:sz="0" w:space="0" w:color="auto"/>
        <w:bottom w:val="none" w:sz="0" w:space="0" w:color="auto"/>
        <w:right w:val="none" w:sz="0" w:space="0" w:color="auto"/>
      </w:divBdr>
    </w:div>
    <w:div w:id="1175337626">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073186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86532586">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F1D6-3DCC-44D8-8E25-6FD94CD1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4913</Words>
  <Characters>26536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31387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31</cp:revision>
  <cp:lastPrinted>2024-06-17T14:03:00Z</cp:lastPrinted>
  <dcterms:created xsi:type="dcterms:W3CDTF">2024-11-19T11:38:00Z</dcterms:created>
  <dcterms:modified xsi:type="dcterms:W3CDTF">2025-03-27T17:13:00Z</dcterms:modified>
</cp:coreProperties>
</file>